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8510"/>
      </w:tblGrid>
      <w:tr w:rsidR="007B23FC" w14:paraId="27C4AD30" w14:textId="77777777" w:rsidTr="00421A4C">
        <w:tc>
          <w:tcPr>
            <w:tcW w:w="8510" w:type="dxa"/>
            <w:tcBorders>
              <w:bottom w:val="single" w:sz="18" w:space="0" w:color="auto"/>
            </w:tcBorders>
          </w:tcPr>
          <w:p w14:paraId="7FB7477B" w14:textId="77777777" w:rsidR="007B23FC" w:rsidRDefault="007B23FC" w:rsidP="00A53B04">
            <w:pPr>
              <w:pStyle w:val="Infotext"/>
              <w:rPr>
                <w:rFonts w:ascii="Arial Black" w:hAnsi="Arial Black"/>
                <w:color w:val="999999"/>
                <w:sz w:val="36"/>
                <w:szCs w:val="36"/>
              </w:rPr>
            </w:pPr>
            <w:r>
              <w:rPr>
                <w:rFonts w:ascii="Arial Black" w:hAnsi="Arial Black"/>
                <w:color w:val="999999"/>
                <w:sz w:val="36"/>
                <w:szCs w:val="36"/>
              </w:rPr>
              <w:t xml:space="preserve">     </w:t>
            </w:r>
          </w:p>
          <w:p w14:paraId="353E420E" w14:textId="77777777" w:rsidR="007B23FC" w:rsidRDefault="0046541C"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inline distT="0" distB="0" distL="0" distR="0" wp14:anchorId="13E9AE93" wp14:editId="06DB09FC">
                  <wp:extent cx="2018030" cy="5060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506095"/>
                          </a:xfrm>
                          <a:prstGeom prst="rect">
                            <a:avLst/>
                          </a:prstGeom>
                          <a:noFill/>
                        </pic:spPr>
                      </pic:pic>
                    </a:graphicData>
                  </a:graphic>
                </wp:inline>
              </w:drawing>
            </w:r>
          </w:p>
          <w:p w14:paraId="3078DD0B" w14:textId="77777777" w:rsidR="007B23FC" w:rsidRPr="007B23FC" w:rsidRDefault="007B23FC" w:rsidP="00A53B04">
            <w:pPr>
              <w:rPr>
                <w:rFonts w:ascii="Arial Black" w:hAnsi="Arial Black" w:cs="Arial"/>
                <w:szCs w:val="36"/>
              </w:rPr>
            </w:pPr>
          </w:p>
        </w:tc>
      </w:tr>
    </w:tbl>
    <w:p w14:paraId="3F34DB23" w14:textId="77777777" w:rsidR="004076C8" w:rsidRPr="0036201C" w:rsidRDefault="004076C8"/>
    <w:tbl>
      <w:tblPr>
        <w:tblW w:w="0" w:type="auto"/>
        <w:tblLayout w:type="fixed"/>
        <w:tblLook w:val="0000" w:firstRow="0" w:lastRow="0" w:firstColumn="0" w:lastColumn="0" w:noHBand="0" w:noVBand="0"/>
      </w:tblPr>
      <w:tblGrid>
        <w:gridCol w:w="3456"/>
        <w:gridCol w:w="5054"/>
      </w:tblGrid>
      <w:tr w:rsidR="00333FAA" w14:paraId="677D8C26" w14:textId="77777777">
        <w:tc>
          <w:tcPr>
            <w:tcW w:w="3456" w:type="dxa"/>
            <w:tcBorders>
              <w:bottom w:val="single" w:sz="18" w:space="0" w:color="auto"/>
            </w:tcBorders>
          </w:tcPr>
          <w:p w14:paraId="69C7993E"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294EBCF6" w14:textId="77777777"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14:paraId="4CB3F040"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2E149AA6" w14:textId="77777777" w:rsidR="00333FAA" w:rsidRPr="005E3A10" w:rsidRDefault="00333FAA" w:rsidP="00A53B04">
            <w:pPr>
              <w:rPr>
                <w:rFonts w:ascii="Arial Black" w:hAnsi="Arial Black" w:cs="Arial"/>
                <w:szCs w:val="24"/>
              </w:rPr>
            </w:pPr>
          </w:p>
        </w:tc>
      </w:tr>
      <w:tr w:rsidR="00333FAA" w14:paraId="2F098158" w14:textId="77777777">
        <w:tc>
          <w:tcPr>
            <w:tcW w:w="3456" w:type="dxa"/>
            <w:tcBorders>
              <w:top w:val="single" w:sz="18" w:space="0" w:color="auto"/>
            </w:tcBorders>
          </w:tcPr>
          <w:p w14:paraId="56767056"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18C0679D"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2853B9BE" w14:textId="3A05E14E" w:rsidR="00333FAA" w:rsidRPr="005E3A10" w:rsidRDefault="00AF334D" w:rsidP="0021422B">
            <w:pPr>
              <w:rPr>
                <w:rFonts w:cs="Arial"/>
                <w:szCs w:val="24"/>
              </w:rPr>
            </w:pPr>
            <w:r>
              <w:rPr>
                <w:rFonts w:cs="Arial"/>
                <w:szCs w:val="24"/>
              </w:rPr>
              <w:t>9</w:t>
            </w:r>
            <w:r w:rsidR="00105B2C">
              <w:rPr>
                <w:rFonts w:cs="Arial"/>
                <w:szCs w:val="24"/>
              </w:rPr>
              <w:t xml:space="preserve"> </w:t>
            </w:r>
            <w:r w:rsidR="0042315A">
              <w:rPr>
                <w:rFonts w:cs="Arial"/>
                <w:szCs w:val="24"/>
              </w:rPr>
              <w:t>December</w:t>
            </w:r>
            <w:r w:rsidR="0021422B">
              <w:rPr>
                <w:rFonts w:cs="Arial"/>
                <w:szCs w:val="24"/>
              </w:rPr>
              <w:t xml:space="preserve"> </w:t>
            </w:r>
            <w:r w:rsidR="00105B2C">
              <w:rPr>
                <w:rFonts w:cs="Arial"/>
                <w:szCs w:val="24"/>
              </w:rPr>
              <w:t>20</w:t>
            </w:r>
            <w:r w:rsidR="0021422B">
              <w:rPr>
                <w:rFonts w:cs="Arial"/>
                <w:szCs w:val="24"/>
              </w:rPr>
              <w:t>2</w:t>
            </w:r>
            <w:r>
              <w:rPr>
                <w:rFonts w:cs="Arial"/>
                <w:szCs w:val="24"/>
              </w:rPr>
              <w:t>1</w:t>
            </w:r>
          </w:p>
        </w:tc>
      </w:tr>
      <w:tr w:rsidR="00333FAA" w14:paraId="3E3CF406" w14:textId="77777777">
        <w:tc>
          <w:tcPr>
            <w:tcW w:w="3456" w:type="dxa"/>
          </w:tcPr>
          <w:p w14:paraId="1AB3E636" w14:textId="77777777" w:rsidR="00333FAA" w:rsidRPr="00C13A5F" w:rsidRDefault="00333FAA" w:rsidP="00A53B04">
            <w:pPr>
              <w:pStyle w:val="Infotext"/>
              <w:rPr>
                <w:rFonts w:ascii="Arial Black" w:hAnsi="Arial Black" w:cs="Arial"/>
              </w:rPr>
            </w:pPr>
            <w:bookmarkStart w:id="0" w:name="_GoBack" w:colFirst="1" w:colLast="1"/>
            <w:r w:rsidRPr="00C13A5F">
              <w:rPr>
                <w:rFonts w:ascii="Arial Black" w:hAnsi="Arial Black" w:cs="Arial"/>
              </w:rPr>
              <w:t>Subject:</w:t>
            </w:r>
          </w:p>
          <w:p w14:paraId="029365E9" w14:textId="77777777" w:rsidR="00333FAA" w:rsidRPr="00C13A5F" w:rsidRDefault="00333FAA" w:rsidP="00A53B04">
            <w:pPr>
              <w:pStyle w:val="Infotext"/>
              <w:rPr>
                <w:rFonts w:ascii="Arial Black" w:hAnsi="Arial Black"/>
              </w:rPr>
            </w:pPr>
          </w:p>
        </w:tc>
        <w:tc>
          <w:tcPr>
            <w:tcW w:w="5054" w:type="dxa"/>
          </w:tcPr>
          <w:p w14:paraId="6BB94946" w14:textId="531C8DFC" w:rsidR="00333FAA" w:rsidRPr="005E3A10" w:rsidRDefault="00105B2C" w:rsidP="0021422B">
            <w:pPr>
              <w:rPr>
                <w:rFonts w:cs="Arial"/>
                <w:szCs w:val="24"/>
              </w:rPr>
            </w:pPr>
            <w:r>
              <w:rPr>
                <w:rFonts w:cs="Arial"/>
                <w:szCs w:val="24"/>
              </w:rPr>
              <w:t>Draft Capital Programme 20</w:t>
            </w:r>
            <w:r w:rsidR="0021422B">
              <w:rPr>
                <w:rFonts w:cs="Arial"/>
                <w:szCs w:val="24"/>
              </w:rPr>
              <w:t>2</w:t>
            </w:r>
            <w:r w:rsidR="00AF334D">
              <w:rPr>
                <w:rFonts w:cs="Arial"/>
                <w:szCs w:val="24"/>
              </w:rPr>
              <w:t>2</w:t>
            </w:r>
            <w:r>
              <w:rPr>
                <w:rFonts w:cs="Arial"/>
                <w:szCs w:val="24"/>
              </w:rPr>
              <w:t>/</w:t>
            </w:r>
            <w:r w:rsidR="00A81FAE">
              <w:rPr>
                <w:rFonts w:cs="Arial"/>
                <w:szCs w:val="24"/>
              </w:rPr>
              <w:t>2</w:t>
            </w:r>
            <w:r w:rsidR="00AF334D">
              <w:rPr>
                <w:rFonts w:cs="Arial"/>
                <w:szCs w:val="24"/>
              </w:rPr>
              <w:t>3</w:t>
            </w:r>
            <w:r>
              <w:rPr>
                <w:rFonts w:cs="Arial"/>
                <w:szCs w:val="24"/>
              </w:rPr>
              <w:t xml:space="preserve"> to 20</w:t>
            </w:r>
            <w:r w:rsidR="009D42A5">
              <w:rPr>
                <w:rFonts w:cs="Arial"/>
                <w:szCs w:val="24"/>
              </w:rPr>
              <w:t>2</w:t>
            </w:r>
            <w:r w:rsidR="00AF334D">
              <w:rPr>
                <w:rFonts w:cs="Arial"/>
                <w:szCs w:val="24"/>
              </w:rPr>
              <w:t>4</w:t>
            </w:r>
            <w:r>
              <w:rPr>
                <w:rFonts w:cs="Arial"/>
                <w:szCs w:val="24"/>
              </w:rPr>
              <w:t>/2</w:t>
            </w:r>
            <w:r w:rsidR="00AF334D">
              <w:rPr>
                <w:rFonts w:cs="Arial"/>
                <w:szCs w:val="24"/>
              </w:rPr>
              <w:t>5</w:t>
            </w:r>
          </w:p>
        </w:tc>
      </w:tr>
      <w:bookmarkEnd w:id="0"/>
      <w:tr w:rsidR="00333FAA" w14:paraId="22500B22" w14:textId="77777777">
        <w:tc>
          <w:tcPr>
            <w:tcW w:w="3456" w:type="dxa"/>
          </w:tcPr>
          <w:p w14:paraId="436A62D2"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635DE78E" w14:textId="77777777" w:rsidR="00333FAA" w:rsidRPr="00C13A5F" w:rsidRDefault="00333FAA" w:rsidP="00A53B04">
            <w:pPr>
              <w:pStyle w:val="Infotext"/>
              <w:rPr>
                <w:rFonts w:ascii="Arial Black" w:hAnsi="Arial Black" w:cs="Arial"/>
              </w:rPr>
            </w:pPr>
          </w:p>
        </w:tc>
        <w:tc>
          <w:tcPr>
            <w:tcW w:w="5054" w:type="dxa"/>
          </w:tcPr>
          <w:p w14:paraId="2489278D" w14:textId="77777777" w:rsidR="001C7E35" w:rsidRDefault="001C7E35" w:rsidP="001C7E35">
            <w:pPr>
              <w:pStyle w:val="Infotext"/>
              <w:rPr>
                <w:rFonts w:cs="Arial"/>
                <w:sz w:val="24"/>
                <w:szCs w:val="24"/>
              </w:rPr>
            </w:pPr>
            <w:r w:rsidRPr="005E3A10">
              <w:rPr>
                <w:rFonts w:cs="Arial"/>
                <w:sz w:val="24"/>
                <w:szCs w:val="24"/>
              </w:rPr>
              <w:t xml:space="preserve">Yes </w:t>
            </w:r>
          </w:p>
          <w:p w14:paraId="3CBF1474" w14:textId="77777777" w:rsidR="00105B2C" w:rsidRPr="005E3A10" w:rsidRDefault="00105B2C" w:rsidP="001C7E35">
            <w:pPr>
              <w:pStyle w:val="Infotext"/>
              <w:rPr>
                <w:rFonts w:cs="Arial"/>
                <w:sz w:val="24"/>
                <w:szCs w:val="24"/>
              </w:rPr>
            </w:pPr>
            <w:r>
              <w:rPr>
                <w:rFonts w:cs="Arial"/>
                <w:sz w:val="24"/>
                <w:szCs w:val="24"/>
              </w:rPr>
              <w:t>Involves expenditure in excess of £1m</w:t>
            </w:r>
          </w:p>
          <w:p w14:paraId="098083E1" w14:textId="77777777" w:rsidR="00333FAA" w:rsidRPr="005E3A10" w:rsidRDefault="00333FAA" w:rsidP="00105B2C">
            <w:pPr>
              <w:pStyle w:val="Infotext"/>
              <w:rPr>
                <w:rFonts w:cs="Arial"/>
                <w:szCs w:val="24"/>
              </w:rPr>
            </w:pPr>
          </w:p>
        </w:tc>
      </w:tr>
      <w:tr w:rsidR="001C7E35" w14:paraId="02F97FF1" w14:textId="77777777">
        <w:tc>
          <w:tcPr>
            <w:tcW w:w="3456" w:type="dxa"/>
          </w:tcPr>
          <w:p w14:paraId="73C7DA42"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550D1E0C" w14:textId="77777777" w:rsidR="001C7E35" w:rsidRPr="00C13A5F" w:rsidRDefault="001C7E35" w:rsidP="00A53B04">
            <w:pPr>
              <w:pStyle w:val="Infotext"/>
              <w:rPr>
                <w:rFonts w:ascii="Arial Black" w:hAnsi="Arial Black" w:cs="Arial"/>
              </w:rPr>
            </w:pPr>
          </w:p>
        </w:tc>
        <w:tc>
          <w:tcPr>
            <w:tcW w:w="5054" w:type="dxa"/>
          </w:tcPr>
          <w:p w14:paraId="734686CD" w14:textId="1D317F12" w:rsidR="00105B2C" w:rsidRDefault="00105B2C" w:rsidP="00D835CF">
            <w:pPr>
              <w:pStyle w:val="Infotext"/>
              <w:rPr>
                <w:rFonts w:cs="Arial"/>
                <w:sz w:val="24"/>
                <w:szCs w:val="24"/>
              </w:rPr>
            </w:pPr>
            <w:r>
              <w:rPr>
                <w:rFonts w:cs="Arial"/>
                <w:sz w:val="24"/>
                <w:szCs w:val="24"/>
              </w:rPr>
              <w:t>Dawn Calvert, Director of Finance</w:t>
            </w:r>
            <w:r w:rsidR="00AF334D">
              <w:rPr>
                <w:rFonts w:cs="Arial"/>
                <w:sz w:val="24"/>
                <w:szCs w:val="24"/>
              </w:rPr>
              <w:t xml:space="preserve"> and Assurance</w:t>
            </w:r>
          </w:p>
          <w:p w14:paraId="73AE5B82" w14:textId="77777777" w:rsidR="001C7E35" w:rsidRPr="005E3A10" w:rsidRDefault="001C7E35" w:rsidP="00105B2C">
            <w:pPr>
              <w:pStyle w:val="Infotext"/>
              <w:rPr>
                <w:rFonts w:cs="Arial"/>
                <w:sz w:val="24"/>
                <w:szCs w:val="24"/>
              </w:rPr>
            </w:pPr>
          </w:p>
        </w:tc>
      </w:tr>
      <w:tr w:rsidR="001C7E35" w14:paraId="30499558" w14:textId="77777777">
        <w:tc>
          <w:tcPr>
            <w:tcW w:w="3456" w:type="dxa"/>
          </w:tcPr>
          <w:p w14:paraId="38AE01D0"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06886A6D" w14:textId="77777777" w:rsidR="001C7E35" w:rsidRPr="00C13A5F" w:rsidRDefault="001C7E35" w:rsidP="00A53B04">
            <w:pPr>
              <w:pStyle w:val="BodyText"/>
              <w:rPr>
                <w:rFonts w:ascii="Arial Black" w:hAnsi="Arial Black"/>
              </w:rPr>
            </w:pPr>
          </w:p>
        </w:tc>
        <w:tc>
          <w:tcPr>
            <w:tcW w:w="5054" w:type="dxa"/>
          </w:tcPr>
          <w:p w14:paraId="1D2A4CA1" w14:textId="77732348" w:rsidR="00AF334D" w:rsidRDefault="00AF334D" w:rsidP="00AF334D">
            <w:pPr>
              <w:pStyle w:val="Infotext"/>
              <w:rPr>
                <w:rFonts w:cs="Arial"/>
                <w:sz w:val="24"/>
                <w:szCs w:val="24"/>
              </w:rPr>
            </w:pPr>
            <w:r w:rsidRPr="002E1DF4">
              <w:rPr>
                <w:rFonts w:cs="Arial"/>
                <w:sz w:val="24"/>
                <w:szCs w:val="24"/>
              </w:rPr>
              <w:t xml:space="preserve">Councillor </w:t>
            </w:r>
            <w:r>
              <w:rPr>
                <w:rFonts w:cs="Arial"/>
                <w:sz w:val="24"/>
                <w:szCs w:val="24"/>
              </w:rPr>
              <w:t xml:space="preserve">Natasha Proctor - Deputy Leader and </w:t>
            </w:r>
            <w:r w:rsidRPr="002E1DF4">
              <w:rPr>
                <w:rFonts w:cs="Arial"/>
                <w:sz w:val="24"/>
                <w:szCs w:val="24"/>
              </w:rPr>
              <w:t>Portfolio Holder for Finance and Resources</w:t>
            </w:r>
          </w:p>
          <w:p w14:paraId="3A678441" w14:textId="7ACA8444" w:rsidR="001C7E35" w:rsidRPr="005E3A10" w:rsidRDefault="001C7E35" w:rsidP="005B5926">
            <w:pPr>
              <w:pStyle w:val="Infotext"/>
              <w:rPr>
                <w:rFonts w:cs="Arial"/>
                <w:color w:val="FF0000"/>
                <w:sz w:val="24"/>
                <w:szCs w:val="24"/>
              </w:rPr>
            </w:pPr>
          </w:p>
        </w:tc>
      </w:tr>
      <w:tr w:rsidR="001C7E35" w14:paraId="256DBF0C" w14:textId="77777777">
        <w:tc>
          <w:tcPr>
            <w:tcW w:w="3456" w:type="dxa"/>
          </w:tcPr>
          <w:p w14:paraId="11F321BF" w14:textId="77777777" w:rsidR="001C7E35" w:rsidRPr="00DB6C3D" w:rsidRDefault="001C7E35" w:rsidP="00DB6C3D">
            <w:pPr>
              <w:pStyle w:val="Infotext"/>
              <w:rPr>
                <w:rFonts w:ascii="Arial Black" w:hAnsi="Arial Black"/>
              </w:rPr>
            </w:pPr>
            <w:r w:rsidRPr="00DB6C3D">
              <w:rPr>
                <w:rFonts w:ascii="Arial Black" w:hAnsi="Arial Black"/>
              </w:rPr>
              <w:t>Exempt:</w:t>
            </w:r>
          </w:p>
          <w:p w14:paraId="37624885" w14:textId="77777777" w:rsidR="001C7E35" w:rsidRPr="00C13A5F" w:rsidRDefault="001C7E35" w:rsidP="00A53B04">
            <w:pPr>
              <w:pStyle w:val="BodyText"/>
              <w:rPr>
                <w:rFonts w:ascii="Arial Black" w:hAnsi="Arial Black"/>
              </w:rPr>
            </w:pPr>
          </w:p>
        </w:tc>
        <w:tc>
          <w:tcPr>
            <w:tcW w:w="5054" w:type="dxa"/>
          </w:tcPr>
          <w:p w14:paraId="5084EFA1" w14:textId="77777777" w:rsidR="001C7E35" w:rsidRPr="005E3A10" w:rsidRDefault="001C7E35" w:rsidP="00D835CF">
            <w:pPr>
              <w:pStyle w:val="Infotext"/>
              <w:rPr>
                <w:rFonts w:cs="Arial"/>
                <w:sz w:val="24"/>
                <w:szCs w:val="24"/>
              </w:rPr>
            </w:pPr>
            <w:r w:rsidRPr="005E3A10">
              <w:rPr>
                <w:rFonts w:cs="Arial"/>
                <w:sz w:val="24"/>
                <w:szCs w:val="24"/>
              </w:rPr>
              <w:t>No</w:t>
            </w:r>
          </w:p>
          <w:p w14:paraId="16E9E11C" w14:textId="77777777" w:rsidR="001C7E35" w:rsidRPr="005E3A10" w:rsidRDefault="001C7E35" w:rsidP="00105B2C">
            <w:pPr>
              <w:pStyle w:val="Infotext"/>
              <w:rPr>
                <w:rFonts w:cs="Arial"/>
                <w:color w:val="FF0000"/>
                <w:sz w:val="24"/>
                <w:szCs w:val="24"/>
              </w:rPr>
            </w:pPr>
          </w:p>
        </w:tc>
      </w:tr>
      <w:tr w:rsidR="001C7E35" w14:paraId="69867E5F" w14:textId="77777777">
        <w:tc>
          <w:tcPr>
            <w:tcW w:w="3456" w:type="dxa"/>
          </w:tcPr>
          <w:p w14:paraId="7E46FAF5"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041693C6" w14:textId="77777777" w:rsidR="001C7E35" w:rsidRPr="00C13A5F" w:rsidRDefault="001C7E35" w:rsidP="00A53B04">
            <w:pPr>
              <w:pStyle w:val="BodyText"/>
              <w:rPr>
                <w:rFonts w:ascii="Arial Black" w:hAnsi="Arial Black"/>
              </w:rPr>
            </w:pPr>
          </w:p>
        </w:tc>
        <w:tc>
          <w:tcPr>
            <w:tcW w:w="5054" w:type="dxa"/>
          </w:tcPr>
          <w:p w14:paraId="712FD5B0" w14:textId="77777777" w:rsidR="001C7E35" w:rsidRPr="005E3A10" w:rsidRDefault="001C7E35" w:rsidP="00D835CF">
            <w:pPr>
              <w:pStyle w:val="Infotext"/>
              <w:rPr>
                <w:rFonts w:cs="Arial"/>
                <w:sz w:val="24"/>
                <w:szCs w:val="24"/>
              </w:rPr>
            </w:pPr>
            <w:r w:rsidRPr="005E3A10">
              <w:rPr>
                <w:rFonts w:cs="Arial"/>
                <w:sz w:val="24"/>
                <w:szCs w:val="24"/>
              </w:rPr>
              <w:t xml:space="preserve">Yes </w:t>
            </w:r>
          </w:p>
          <w:p w14:paraId="5325BB12" w14:textId="77777777" w:rsidR="00714BEE" w:rsidRPr="005E3A10" w:rsidRDefault="00714BEE" w:rsidP="00105B2C">
            <w:pPr>
              <w:rPr>
                <w:rFonts w:cs="Arial"/>
                <w:szCs w:val="24"/>
              </w:rPr>
            </w:pPr>
          </w:p>
        </w:tc>
      </w:tr>
      <w:tr w:rsidR="001C7E35" w14:paraId="2084B6A7" w14:textId="77777777">
        <w:tc>
          <w:tcPr>
            <w:tcW w:w="3456" w:type="dxa"/>
          </w:tcPr>
          <w:p w14:paraId="67AB04BC" w14:textId="77777777" w:rsidR="001C7E35" w:rsidRDefault="001C7E35" w:rsidP="00A53B04">
            <w:pPr>
              <w:pStyle w:val="Infotext"/>
              <w:rPr>
                <w:rFonts w:ascii="Arial Black" w:hAnsi="Arial Black" w:cs="Arial"/>
              </w:rPr>
            </w:pPr>
            <w:r>
              <w:rPr>
                <w:rFonts w:ascii="Arial Black" w:hAnsi="Arial Black" w:cs="Arial"/>
              </w:rPr>
              <w:t>Wards affected:</w:t>
            </w:r>
          </w:p>
          <w:p w14:paraId="26E194AA" w14:textId="77777777" w:rsidR="001C7E35" w:rsidRPr="00C13A5F" w:rsidRDefault="001C7E35" w:rsidP="00A53B04">
            <w:pPr>
              <w:pStyle w:val="Infotext"/>
              <w:rPr>
                <w:rFonts w:ascii="Arial Black" w:hAnsi="Arial Black" w:cs="Arial"/>
              </w:rPr>
            </w:pPr>
          </w:p>
        </w:tc>
        <w:tc>
          <w:tcPr>
            <w:tcW w:w="5054" w:type="dxa"/>
          </w:tcPr>
          <w:p w14:paraId="3710F49B" w14:textId="77777777" w:rsidR="001C7E35" w:rsidRPr="00587793" w:rsidRDefault="00105B2C" w:rsidP="00D835CF">
            <w:pPr>
              <w:rPr>
                <w:rFonts w:cs="Arial"/>
                <w:szCs w:val="24"/>
              </w:rPr>
            </w:pPr>
            <w:r w:rsidRPr="00587793">
              <w:rPr>
                <w:rFonts w:cs="Arial"/>
                <w:szCs w:val="24"/>
              </w:rPr>
              <w:t>All</w:t>
            </w:r>
          </w:p>
        </w:tc>
      </w:tr>
      <w:tr w:rsidR="001C7E35" w14:paraId="290348A7" w14:textId="77777777">
        <w:tc>
          <w:tcPr>
            <w:tcW w:w="3456" w:type="dxa"/>
          </w:tcPr>
          <w:p w14:paraId="1E5FDE11"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5ED6EAE5" w14:textId="77777777" w:rsidR="001C7E35" w:rsidRPr="00C13A5F" w:rsidRDefault="001C7E35" w:rsidP="00A53B04">
            <w:pPr>
              <w:pStyle w:val="Infotext"/>
              <w:rPr>
                <w:rFonts w:ascii="Arial Black" w:hAnsi="Arial Black" w:cs="Arial"/>
              </w:rPr>
            </w:pPr>
          </w:p>
        </w:tc>
        <w:tc>
          <w:tcPr>
            <w:tcW w:w="5054" w:type="dxa"/>
          </w:tcPr>
          <w:p w14:paraId="344B5810" w14:textId="7530B8FB" w:rsidR="00AF334D" w:rsidRPr="00587793" w:rsidRDefault="00105B2C" w:rsidP="00AF334D">
            <w:pPr>
              <w:pStyle w:val="Infotext"/>
              <w:rPr>
                <w:rFonts w:cs="Arial"/>
                <w:sz w:val="24"/>
                <w:szCs w:val="24"/>
              </w:rPr>
            </w:pPr>
            <w:r w:rsidRPr="00587793">
              <w:rPr>
                <w:rFonts w:cs="Arial"/>
                <w:sz w:val="24"/>
                <w:szCs w:val="24"/>
              </w:rPr>
              <w:t xml:space="preserve">Appendix 1 – </w:t>
            </w:r>
            <w:r w:rsidR="00AF334D">
              <w:rPr>
                <w:rFonts w:cs="Arial"/>
                <w:sz w:val="24"/>
                <w:szCs w:val="24"/>
              </w:rPr>
              <w:t>Capital additions to the Capital Programme for 2022/23 to 2024/25</w:t>
            </w:r>
          </w:p>
          <w:p w14:paraId="75FE4049" w14:textId="19A13A05" w:rsidR="00105B2C" w:rsidRDefault="00105B2C" w:rsidP="00105B2C">
            <w:pPr>
              <w:pStyle w:val="Infotext"/>
              <w:rPr>
                <w:rFonts w:cs="Arial"/>
                <w:sz w:val="24"/>
                <w:szCs w:val="24"/>
              </w:rPr>
            </w:pPr>
          </w:p>
          <w:p w14:paraId="35F51C58" w14:textId="77777777" w:rsidR="00587793" w:rsidRDefault="00587793" w:rsidP="00105B2C">
            <w:pPr>
              <w:pStyle w:val="Infotext"/>
              <w:rPr>
                <w:rFonts w:cs="Arial"/>
                <w:sz w:val="24"/>
                <w:szCs w:val="24"/>
              </w:rPr>
            </w:pPr>
          </w:p>
          <w:p w14:paraId="174D1E22" w14:textId="60046B69" w:rsidR="00587793" w:rsidRPr="00587793" w:rsidRDefault="00587793" w:rsidP="00105B2C">
            <w:pPr>
              <w:pStyle w:val="Infotext"/>
              <w:rPr>
                <w:rFonts w:cs="Arial"/>
                <w:sz w:val="24"/>
                <w:szCs w:val="24"/>
              </w:rPr>
            </w:pPr>
          </w:p>
          <w:p w14:paraId="0489C0BE" w14:textId="77777777" w:rsidR="002F7710" w:rsidRPr="00587793" w:rsidRDefault="002F7710" w:rsidP="00105B2C">
            <w:pPr>
              <w:pStyle w:val="Infotext"/>
              <w:rPr>
                <w:rFonts w:cs="Arial"/>
                <w:sz w:val="24"/>
                <w:szCs w:val="24"/>
              </w:rPr>
            </w:pPr>
          </w:p>
          <w:p w14:paraId="33B3E9F4" w14:textId="77777777" w:rsidR="00E23647" w:rsidRPr="00587793" w:rsidRDefault="00E23647" w:rsidP="00105B2C">
            <w:pPr>
              <w:pStyle w:val="Infotext"/>
              <w:rPr>
                <w:rFonts w:cs="Arial"/>
                <w:sz w:val="24"/>
                <w:szCs w:val="24"/>
              </w:rPr>
            </w:pPr>
          </w:p>
          <w:p w14:paraId="18230092" w14:textId="77777777" w:rsidR="005B32A5" w:rsidRPr="00587793" w:rsidRDefault="005B32A5" w:rsidP="00105B2C">
            <w:pPr>
              <w:pStyle w:val="Infotext"/>
              <w:rPr>
                <w:rFonts w:cs="Arial"/>
                <w:sz w:val="24"/>
                <w:szCs w:val="24"/>
              </w:rPr>
            </w:pPr>
          </w:p>
          <w:p w14:paraId="11D9AD18" w14:textId="77777777" w:rsidR="005B32A5" w:rsidRPr="00587793" w:rsidRDefault="005B32A5" w:rsidP="00105B2C">
            <w:pPr>
              <w:pStyle w:val="Infotext"/>
              <w:rPr>
                <w:rFonts w:cs="Arial"/>
                <w:sz w:val="24"/>
                <w:szCs w:val="24"/>
              </w:rPr>
            </w:pPr>
          </w:p>
          <w:p w14:paraId="66D23334" w14:textId="77777777" w:rsidR="00D27997" w:rsidRPr="00587793" w:rsidRDefault="00D27997" w:rsidP="00105B2C">
            <w:pPr>
              <w:pStyle w:val="Infotext"/>
              <w:rPr>
                <w:color w:val="FF0000"/>
                <w:sz w:val="24"/>
                <w:szCs w:val="24"/>
              </w:rPr>
            </w:pPr>
          </w:p>
        </w:tc>
      </w:tr>
    </w:tbl>
    <w:p w14:paraId="7E0704AF" w14:textId="77777777" w:rsidR="00333FAA" w:rsidRDefault="00333FAA" w:rsidP="00333FAA">
      <w:pPr>
        <w:rPr>
          <w:rFonts w:cs="Arial"/>
        </w:rPr>
      </w:pPr>
    </w:p>
    <w:p w14:paraId="6E4B9B7E" w14:textId="77777777" w:rsidR="00B57442" w:rsidRDefault="00B57442" w:rsidP="00333FAA">
      <w:pPr>
        <w:rPr>
          <w:rFonts w:cs="Arial"/>
        </w:rPr>
      </w:pPr>
    </w:p>
    <w:p w14:paraId="65991C98" w14:textId="77777777" w:rsidR="00B57442" w:rsidRDefault="00B57442" w:rsidP="00333FAA">
      <w:pPr>
        <w:rPr>
          <w:rFonts w:cs="Arial"/>
        </w:rPr>
      </w:pPr>
    </w:p>
    <w:p w14:paraId="3DEADBBF" w14:textId="77777777" w:rsidR="00B57442" w:rsidRDefault="00B57442" w:rsidP="00333FAA">
      <w:pPr>
        <w:rPr>
          <w:rFonts w:cs="Arial"/>
        </w:rPr>
      </w:pPr>
    </w:p>
    <w:p w14:paraId="75FCF0C5" w14:textId="77777777" w:rsidR="00B57442" w:rsidRDefault="00B57442" w:rsidP="00333FAA">
      <w:pPr>
        <w:rPr>
          <w:rFonts w:cs="Arial"/>
        </w:rPr>
      </w:pPr>
    </w:p>
    <w:p w14:paraId="03ADB33A" w14:textId="77777777" w:rsidR="00B57442" w:rsidRDefault="00B57442" w:rsidP="00333FAA">
      <w:pPr>
        <w:rPr>
          <w:rFonts w:cs="Arial"/>
        </w:rPr>
      </w:pPr>
    </w:p>
    <w:p w14:paraId="39C15CB6" w14:textId="77777777" w:rsidR="0046541C" w:rsidRDefault="0046541C" w:rsidP="00333FAA">
      <w:pPr>
        <w:rPr>
          <w:rFonts w:cs="Arial"/>
        </w:rPr>
      </w:pPr>
    </w:p>
    <w:p w14:paraId="2A167372" w14:textId="77777777" w:rsidR="00B57442" w:rsidRDefault="00B57442" w:rsidP="00333FAA">
      <w:pPr>
        <w:rPr>
          <w:rFonts w:cs="Arial"/>
        </w:rPr>
      </w:pPr>
    </w:p>
    <w:p w14:paraId="3A57AD30"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8"/>
      </w:tblGrid>
      <w:tr w:rsidR="00333FAA" w14:paraId="34C7AA56" w14:textId="77777777">
        <w:tc>
          <w:tcPr>
            <w:tcW w:w="8525" w:type="dxa"/>
            <w:tcBorders>
              <w:top w:val="nil"/>
              <w:left w:val="nil"/>
              <w:right w:val="nil"/>
            </w:tcBorders>
          </w:tcPr>
          <w:p w14:paraId="509BDCEF" w14:textId="77777777" w:rsidR="00333FAA" w:rsidRDefault="00333FAA" w:rsidP="00A53B04">
            <w:pPr>
              <w:pStyle w:val="Heading1"/>
            </w:pPr>
            <w:r>
              <w:t>Section 1 – Summary and Recommendations</w:t>
            </w:r>
          </w:p>
          <w:p w14:paraId="06779625" w14:textId="77777777" w:rsidR="00333FAA" w:rsidRDefault="00333FAA" w:rsidP="00A53B04"/>
        </w:tc>
      </w:tr>
      <w:tr w:rsidR="00333FAA" w14:paraId="58374EAF" w14:textId="77777777">
        <w:tc>
          <w:tcPr>
            <w:tcW w:w="8525" w:type="dxa"/>
          </w:tcPr>
          <w:p w14:paraId="6ADE751D" w14:textId="77777777" w:rsidR="00333FAA" w:rsidRDefault="00333FAA" w:rsidP="00A53B04"/>
          <w:p w14:paraId="733FCB80" w14:textId="25818B75" w:rsidR="00105B2C" w:rsidRPr="00C3471E" w:rsidRDefault="00105B2C" w:rsidP="00105B2C">
            <w:pPr>
              <w:rPr>
                <w:i/>
                <w:color w:val="1F497D" w:themeColor="text2"/>
              </w:rPr>
            </w:pPr>
            <w:r w:rsidRPr="00830C10">
              <w:rPr>
                <w:rFonts w:cs="Arial"/>
                <w:szCs w:val="24"/>
              </w:rPr>
              <w:t>This report sets out the</w:t>
            </w:r>
            <w:r w:rsidR="00B57442">
              <w:rPr>
                <w:rFonts w:cs="Arial"/>
                <w:szCs w:val="24"/>
              </w:rPr>
              <w:t xml:space="preserve"> </w:t>
            </w:r>
            <w:r w:rsidR="009D4BC8">
              <w:rPr>
                <w:rFonts w:cs="Arial"/>
                <w:szCs w:val="24"/>
              </w:rPr>
              <w:t xml:space="preserve">draft </w:t>
            </w:r>
            <w:r w:rsidR="005B32A5">
              <w:rPr>
                <w:rFonts w:cs="Arial"/>
                <w:szCs w:val="24"/>
              </w:rPr>
              <w:t xml:space="preserve">General Fund </w:t>
            </w:r>
            <w:r w:rsidR="00B57442">
              <w:rPr>
                <w:rFonts w:cs="Arial"/>
                <w:szCs w:val="24"/>
              </w:rPr>
              <w:t xml:space="preserve">capital </w:t>
            </w:r>
            <w:r w:rsidR="00845E35">
              <w:rPr>
                <w:rFonts w:cs="Arial"/>
                <w:szCs w:val="24"/>
              </w:rPr>
              <w:t>pro</w:t>
            </w:r>
            <w:r w:rsidR="00480886">
              <w:rPr>
                <w:rFonts w:cs="Arial"/>
                <w:szCs w:val="24"/>
              </w:rPr>
              <w:t>posals</w:t>
            </w:r>
            <w:r w:rsidR="00F70007">
              <w:rPr>
                <w:rFonts w:cs="Arial"/>
                <w:szCs w:val="24"/>
              </w:rPr>
              <w:t xml:space="preserve"> </w:t>
            </w:r>
            <w:r w:rsidR="00845E35">
              <w:rPr>
                <w:rFonts w:cs="Arial"/>
                <w:szCs w:val="24"/>
              </w:rPr>
              <w:t>which</w:t>
            </w:r>
            <w:r w:rsidR="00B57442">
              <w:rPr>
                <w:rFonts w:cs="Arial"/>
                <w:szCs w:val="24"/>
              </w:rPr>
              <w:t xml:space="preserve"> ha</w:t>
            </w:r>
            <w:r w:rsidR="00480886">
              <w:rPr>
                <w:rFonts w:cs="Arial"/>
                <w:szCs w:val="24"/>
              </w:rPr>
              <w:t>ve</w:t>
            </w:r>
            <w:r w:rsidR="00B57442">
              <w:rPr>
                <w:rFonts w:cs="Arial"/>
                <w:szCs w:val="24"/>
              </w:rPr>
              <w:t xml:space="preserve"> been proposed as part of the </w:t>
            </w:r>
            <w:r w:rsidR="00DE6A36">
              <w:rPr>
                <w:rFonts w:cs="Arial"/>
                <w:szCs w:val="24"/>
              </w:rPr>
              <w:t>20</w:t>
            </w:r>
            <w:r w:rsidR="0021422B">
              <w:rPr>
                <w:rFonts w:cs="Arial"/>
                <w:szCs w:val="24"/>
              </w:rPr>
              <w:t>2</w:t>
            </w:r>
            <w:r w:rsidR="00AF334D">
              <w:rPr>
                <w:rFonts w:cs="Arial"/>
                <w:szCs w:val="24"/>
              </w:rPr>
              <w:t>2</w:t>
            </w:r>
            <w:r w:rsidR="00DE6A36">
              <w:rPr>
                <w:rFonts w:cs="Arial"/>
                <w:szCs w:val="24"/>
              </w:rPr>
              <w:t>/</w:t>
            </w:r>
            <w:r w:rsidR="00A81FAE">
              <w:rPr>
                <w:rFonts w:cs="Arial"/>
                <w:szCs w:val="24"/>
              </w:rPr>
              <w:t>2</w:t>
            </w:r>
            <w:r w:rsidR="00AF334D">
              <w:rPr>
                <w:rFonts w:cs="Arial"/>
                <w:szCs w:val="24"/>
              </w:rPr>
              <w:t>3</w:t>
            </w:r>
            <w:r w:rsidR="00DE6A36">
              <w:rPr>
                <w:rFonts w:cs="Arial"/>
                <w:szCs w:val="24"/>
              </w:rPr>
              <w:t xml:space="preserve"> budget</w:t>
            </w:r>
            <w:r w:rsidR="0042315A">
              <w:rPr>
                <w:rFonts w:cs="Arial"/>
                <w:szCs w:val="24"/>
              </w:rPr>
              <w:t xml:space="preserve"> process</w:t>
            </w:r>
            <w:r w:rsidR="000232EB">
              <w:rPr>
                <w:rFonts w:cs="Arial"/>
                <w:szCs w:val="24"/>
              </w:rPr>
              <w:t>.</w:t>
            </w:r>
            <w:r w:rsidR="00DE6A36">
              <w:rPr>
                <w:rFonts w:cs="Arial"/>
                <w:szCs w:val="24"/>
              </w:rPr>
              <w:t xml:space="preserve"> </w:t>
            </w:r>
          </w:p>
          <w:p w14:paraId="716ED1FA" w14:textId="77777777" w:rsidR="00105B2C" w:rsidRPr="00830C10" w:rsidRDefault="00105B2C" w:rsidP="00105B2C">
            <w:pPr>
              <w:pStyle w:val="Heading2"/>
            </w:pPr>
          </w:p>
          <w:p w14:paraId="437A53FD" w14:textId="77777777" w:rsidR="00105B2C" w:rsidRPr="00830C10" w:rsidRDefault="00105B2C" w:rsidP="00105B2C">
            <w:pPr>
              <w:pStyle w:val="Heading2"/>
            </w:pPr>
            <w:r w:rsidRPr="00830C10">
              <w:t xml:space="preserve">Recommendations: </w:t>
            </w:r>
          </w:p>
          <w:p w14:paraId="46F4E79A" w14:textId="545852A9" w:rsidR="00845E35" w:rsidRDefault="00105B2C" w:rsidP="00C64714">
            <w:pPr>
              <w:pStyle w:val="ListParagraph"/>
              <w:numPr>
                <w:ilvl w:val="0"/>
                <w:numId w:val="38"/>
              </w:numPr>
              <w:rPr>
                <w:rFonts w:cs="Arial"/>
                <w:szCs w:val="24"/>
              </w:rPr>
            </w:pPr>
            <w:r w:rsidRPr="00830C10">
              <w:t>Cabinet is requested to</w:t>
            </w:r>
            <w:r w:rsidRPr="009D4BC8">
              <w:rPr>
                <w:rFonts w:cs="Arial"/>
                <w:szCs w:val="24"/>
              </w:rPr>
              <w:t xml:space="preserve"> </w:t>
            </w:r>
            <w:r w:rsidR="009D4BC8">
              <w:rPr>
                <w:rFonts w:cs="Arial"/>
                <w:szCs w:val="24"/>
              </w:rPr>
              <w:t xml:space="preserve">note </w:t>
            </w:r>
            <w:r w:rsidRPr="009D4BC8">
              <w:rPr>
                <w:rFonts w:cs="Arial"/>
                <w:szCs w:val="24"/>
              </w:rPr>
              <w:t xml:space="preserve">the </w:t>
            </w:r>
            <w:r w:rsidR="00011982">
              <w:rPr>
                <w:rFonts w:cs="Arial"/>
                <w:szCs w:val="24"/>
              </w:rPr>
              <w:t xml:space="preserve">new proposed </w:t>
            </w:r>
            <w:r w:rsidRPr="009D4BC8">
              <w:rPr>
                <w:rFonts w:cs="Arial"/>
                <w:szCs w:val="24"/>
              </w:rPr>
              <w:t xml:space="preserve">draft capital </w:t>
            </w:r>
            <w:r w:rsidR="00AF334D">
              <w:rPr>
                <w:rFonts w:cs="Arial"/>
                <w:szCs w:val="24"/>
              </w:rPr>
              <w:t>proposals</w:t>
            </w:r>
            <w:r w:rsidRPr="009D4BC8">
              <w:rPr>
                <w:rFonts w:cs="Arial"/>
                <w:szCs w:val="24"/>
              </w:rPr>
              <w:t xml:space="preserve">, as detailed within Appendix </w:t>
            </w:r>
            <w:r w:rsidR="00B57442" w:rsidRPr="009D4BC8">
              <w:rPr>
                <w:rFonts w:cs="Arial"/>
                <w:szCs w:val="24"/>
              </w:rPr>
              <w:t>1</w:t>
            </w:r>
            <w:r w:rsidR="005B5926">
              <w:rPr>
                <w:rFonts w:cs="Arial"/>
                <w:szCs w:val="24"/>
              </w:rPr>
              <w:t>,</w:t>
            </w:r>
            <w:r w:rsidR="000D2FDD">
              <w:rPr>
                <w:rFonts w:cs="Arial"/>
                <w:szCs w:val="24"/>
              </w:rPr>
              <w:t xml:space="preserve"> </w:t>
            </w:r>
            <w:r w:rsidR="009D4BC8">
              <w:rPr>
                <w:rFonts w:cs="Arial"/>
                <w:szCs w:val="24"/>
              </w:rPr>
              <w:t xml:space="preserve">which will be brought back to Cabinet in February </w:t>
            </w:r>
            <w:r w:rsidR="00073FEA">
              <w:rPr>
                <w:rFonts w:cs="Arial"/>
                <w:szCs w:val="24"/>
              </w:rPr>
              <w:t>202</w:t>
            </w:r>
            <w:r w:rsidR="00AF334D">
              <w:rPr>
                <w:rFonts w:cs="Arial"/>
                <w:szCs w:val="24"/>
              </w:rPr>
              <w:t>2</w:t>
            </w:r>
            <w:r w:rsidR="00073FEA">
              <w:rPr>
                <w:rFonts w:cs="Arial"/>
                <w:szCs w:val="24"/>
              </w:rPr>
              <w:t xml:space="preserve"> </w:t>
            </w:r>
            <w:r w:rsidR="009D4BC8">
              <w:rPr>
                <w:rFonts w:cs="Arial"/>
                <w:szCs w:val="24"/>
              </w:rPr>
              <w:t>for approval</w:t>
            </w:r>
            <w:r w:rsidR="003856CD">
              <w:rPr>
                <w:rFonts w:cs="Arial"/>
                <w:szCs w:val="24"/>
              </w:rPr>
              <w:t>.</w:t>
            </w:r>
          </w:p>
          <w:p w14:paraId="3C65DEDB" w14:textId="77777777" w:rsidR="006503B0" w:rsidRPr="000232EB" w:rsidRDefault="006503B0" w:rsidP="000232EB">
            <w:pPr>
              <w:ind w:left="360"/>
              <w:rPr>
                <w:rFonts w:cs="Arial"/>
                <w:szCs w:val="24"/>
              </w:rPr>
            </w:pPr>
          </w:p>
          <w:p w14:paraId="2B233E38" w14:textId="476F9EDF" w:rsidR="00105B2C" w:rsidRPr="009D4BC8" w:rsidRDefault="00105B2C" w:rsidP="00C64714">
            <w:pPr>
              <w:pStyle w:val="ListParagraph"/>
              <w:rPr>
                <w:rFonts w:cs="Arial"/>
                <w:szCs w:val="24"/>
              </w:rPr>
            </w:pPr>
            <w:r w:rsidRPr="009D4BC8">
              <w:rPr>
                <w:rFonts w:cs="Arial"/>
                <w:szCs w:val="24"/>
              </w:rPr>
              <w:t xml:space="preserve">The final version </w:t>
            </w:r>
            <w:r w:rsidR="009D4BC8">
              <w:rPr>
                <w:rFonts w:cs="Arial"/>
                <w:szCs w:val="24"/>
              </w:rPr>
              <w:t>of the Capital Programme 20</w:t>
            </w:r>
            <w:r w:rsidR="0021422B">
              <w:rPr>
                <w:rFonts w:cs="Arial"/>
                <w:szCs w:val="24"/>
              </w:rPr>
              <w:t>2</w:t>
            </w:r>
            <w:r w:rsidR="00AF334D">
              <w:rPr>
                <w:rFonts w:cs="Arial"/>
                <w:szCs w:val="24"/>
              </w:rPr>
              <w:t>2</w:t>
            </w:r>
            <w:r w:rsidR="009D4BC8">
              <w:rPr>
                <w:rFonts w:cs="Arial"/>
                <w:szCs w:val="24"/>
              </w:rPr>
              <w:t>/</w:t>
            </w:r>
            <w:r w:rsidR="00A81FAE">
              <w:rPr>
                <w:rFonts w:cs="Arial"/>
                <w:szCs w:val="24"/>
              </w:rPr>
              <w:t>2</w:t>
            </w:r>
            <w:r w:rsidR="00AF334D">
              <w:rPr>
                <w:rFonts w:cs="Arial"/>
                <w:szCs w:val="24"/>
              </w:rPr>
              <w:t>3</w:t>
            </w:r>
            <w:r w:rsidR="009D4BC8">
              <w:rPr>
                <w:rFonts w:cs="Arial"/>
                <w:szCs w:val="24"/>
              </w:rPr>
              <w:t xml:space="preserve"> to 20</w:t>
            </w:r>
            <w:r w:rsidR="009D42A5">
              <w:rPr>
                <w:rFonts w:cs="Arial"/>
                <w:szCs w:val="24"/>
              </w:rPr>
              <w:t>2</w:t>
            </w:r>
            <w:r w:rsidR="00AF334D">
              <w:rPr>
                <w:rFonts w:cs="Arial"/>
                <w:szCs w:val="24"/>
              </w:rPr>
              <w:t>3</w:t>
            </w:r>
            <w:r w:rsidR="009D4BC8">
              <w:rPr>
                <w:rFonts w:cs="Arial"/>
                <w:szCs w:val="24"/>
              </w:rPr>
              <w:t>/2</w:t>
            </w:r>
            <w:r w:rsidR="00AF334D">
              <w:rPr>
                <w:rFonts w:cs="Arial"/>
                <w:szCs w:val="24"/>
              </w:rPr>
              <w:t>5</w:t>
            </w:r>
            <w:r w:rsidR="009D4BC8">
              <w:rPr>
                <w:rFonts w:cs="Arial"/>
                <w:szCs w:val="24"/>
              </w:rPr>
              <w:t xml:space="preserve"> </w:t>
            </w:r>
            <w:r w:rsidRPr="009D4BC8">
              <w:rPr>
                <w:rFonts w:cs="Arial"/>
                <w:szCs w:val="24"/>
              </w:rPr>
              <w:t>will be brought back to Cabinet in February</w:t>
            </w:r>
            <w:r w:rsidR="00073FEA">
              <w:rPr>
                <w:rFonts w:cs="Arial"/>
                <w:szCs w:val="24"/>
              </w:rPr>
              <w:t xml:space="preserve"> 202</w:t>
            </w:r>
            <w:r w:rsidR="00AF334D">
              <w:rPr>
                <w:rFonts w:cs="Arial"/>
                <w:szCs w:val="24"/>
              </w:rPr>
              <w:t>2</w:t>
            </w:r>
            <w:r w:rsidR="005867D6" w:rsidRPr="009D4BC8">
              <w:rPr>
                <w:rFonts w:cs="Arial"/>
                <w:szCs w:val="24"/>
              </w:rPr>
              <w:t xml:space="preserve"> </w:t>
            </w:r>
            <w:r w:rsidR="007F4BDA" w:rsidRPr="009D4BC8">
              <w:rPr>
                <w:rFonts w:cs="Arial"/>
                <w:szCs w:val="24"/>
              </w:rPr>
              <w:t xml:space="preserve">for recommendation to </w:t>
            </w:r>
            <w:r w:rsidR="005A0FFD" w:rsidRPr="009D4BC8">
              <w:rPr>
                <w:rFonts w:cs="Arial"/>
                <w:szCs w:val="24"/>
              </w:rPr>
              <w:t>Council.</w:t>
            </w:r>
          </w:p>
          <w:p w14:paraId="0216A8D7" w14:textId="77777777" w:rsidR="006D68FB" w:rsidRPr="00830C10" w:rsidRDefault="006D68FB" w:rsidP="00105B2C"/>
          <w:p w14:paraId="3A57DFF3" w14:textId="0852E321" w:rsidR="00333FAA" w:rsidRDefault="00105B2C" w:rsidP="001E570C">
            <w:pPr>
              <w:pStyle w:val="Heading2"/>
            </w:pPr>
            <w:r w:rsidRPr="00830C10">
              <w:t xml:space="preserve">Reason:  </w:t>
            </w:r>
            <w:r w:rsidRPr="00830C10">
              <w:rPr>
                <w:b w:val="0"/>
                <w:sz w:val="24"/>
                <w:szCs w:val="24"/>
              </w:rPr>
              <w:t xml:space="preserve">To enable the Council to have an approved </w:t>
            </w:r>
            <w:r w:rsidR="005B5926">
              <w:rPr>
                <w:b w:val="0"/>
                <w:sz w:val="24"/>
                <w:szCs w:val="24"/>
              </w:rPr>
              <w:t>C</w:t>
            </w:r>
            <w:r w:rsidRPr="00830C10">
              <w:rPr>
                <w:b w:val="0"/>
                <w:sz w:val="24"/>
                <w:szCs w:val="24"/>
              </w:rPr>
              <w:t xml:space="preserve">apital </w:t>
            </w:r>
            <w:r w:rsidR="005B5926">
              <w:rPr>
                <w:b w:val="0"/>
                <w:sz w:val="24"/>
                <w:szCs w:val="24"/>
              </w:rPr>
              <w:t>P</w:t>
            </w:r>
            <w:r w:rsidRPr="00830C10">
              <w:rPr>
                <w:b w:val="0"/>
                <w:sz w:val="24"/>
                <w:szCs w:val="24"/>
              </w:rPr>
              <w:t>rogramme for 20</w:t>
            </w:r>
            <w:r w:rsidR="001E570C">
              <w:rPr>
                <w:b w:val="0"/>
                <w:sz w:val="24"/>
                <w:szCs w:val="24"/>
              </w:rPr>
              <w:t>2</w:t>
            </w:r>
            <w:r w:rsidR="00AF334D">
              <w:rPr>
                <w:b w:val="0"/>
                <w:sz w:val="24"/>
                <w:szCs w:val="24"/>
              </w:rPr>
              <w:t>2</w:t>
            </w:r>
            <w:r w:rsidR="00B4220B">
              <w:rPr>
                <w:b w:val="0"/>
                <w:sz w:val="24"/>
                <w:szCs w:val="24"/>
              </w:rPr>
              <w:t>/</w:t>
            </w:r>
            <w:r w:rsidR="00A81FAE">
              <w:rPr>
                <w:b w:val="0"/>
                <w:sz w:val="24"/>
                <w:szCs w:val="24"/>
              </w:rPr>
              <w:t>2</w:t>
            </w:r>
            <w:r w:rsidR="00AF334D">
              <w:rPr>
                <w:b w:val="0"/>
                <w:sz w:val="24"/>
                <w:szCs w:val="24"/>
              </w:rPr>
              <w:t>3</w:t>
            </w:r>
            <w:r w:rsidRPr="00830C10">
              <w:rPr>
                <w:b w:val="0"/>
                <w:sz w:val="24"/>
                <w:szCs w:val="24"/>
              </w:rPr>
              <w:t xml:space="preserve"> </w:t>
            </w:r>
            <w:r>
              <w:rPr>
                <w:b w:val="0"/>
                <w:sz w:val="24"/>
                <w:szCs w:val="24"/>
              </w:rPr>
              <w:t>to 20</w:t>
            </w:r>
            <w:r w:rsidR="00AF334D">
              <w:rPr>
                <w:b w:val="0"/>
                <w:sz w:val="24"/>
                <w:szCs w:val="24"/>
              </w:rPr>
              <w:t>24</w:t>
            </w:r>
            <w:r>
              <w:rPr>
                <w:b w:val="0"/>
                <w:sz w:val="24"/>
                <w:szCs w:val="24"/>
              </w:rPr>
              <w:t>/</w:t>
            </w:r>
            <w:r w:rsidR="002478C4">
              <w:rPr>
                <w:b w:val="0"/>
                <w:sz w:val="24"/>
                <w:szCs w:val="24"/>
              </w:rPr>
              <w:t>2</w:t>
            </w:r>
            <w:r w:rsidR="00AF334D">
              <w:rPr>
                <w:b w:val="0"/>
                <w:sz w:val="24"/>
                <w:szCs w:val="24"/>
              </w:rPr>
              <w:t>5</w:t>
            </w:r>
            <w:r w:rsidR="008E2023">
              <w:rPr>
                <w:b w:val="0"/>
                <w:sz w:val="24"/>
                <w:szCs w:val="24"/>
              </w:rPr>
              <w:t>.</w:t>
            </w:r>
          </w:p>
        </w:tc>
      </w:tr>
    </w:tbl>
    <w:p w14:paraId="1358C8AF" w14:textId="77777777" w:rsidR="006716D2" w:rsidRPr="00AB4880" w:rsidRDefault="006716D2" w:rsidP="00A26B10"/>
    <w:p w14:paraId="5017B019" w14:textId="77777777" w:rsidR="00333FAA" w:rsidRDefault="00333FAA" w:rsidP="00333FAA">
      <w:pPr>
        <w:pStyle w:val="Heading1"/>
      </w:pPr>
      <w:r>
        <w:t>Section 2 – Report</w:t>
      </w:r>
    </w:p>
    <w:p w14:paraId="37CB96B5" w14:textId="77777777" w:rsidR="005867D6" w:rsidRDefault="005867D6" w:rsidP="00105B2C">
      <w:pPr>
        <w:jc w:val="both"/>
        <w:rPr>
          <w:rFonts w:cs="Arial"/>
          <w:szCs w:val="24"/>
          <w:u w:val="single"/>
        </w:rPr>
      </w:pPr>
    </w:p>
    <w:p w14:paraId="18617F9D" w14:textId="77777777" w:rsidR="00105B2C" w:rsidRPr="000232EB" w:rsidRDefault="00105B2C" w:rsidP="00DF28AA">
      <w:pPr>
        <w:ind w:firstLine="426"/>
        <w:jc w:val="both"/>
        <w:rPr>
          <w:rFonts w:cs="Arial"/>
          <w:b/>
          <w:szCs w:val="24"/>
        </w:rPr>
      </w:pPr>
      <w:r w:rsidRPr="000232EB">
        <w:rPr>
          <w:rFonts w:cs="Arial"/>
          <w:b/>
          <w:szCs w:val="24"/>
        </w:rPr>
        <w:t>Development of the Capital Programme</w:t>
      </w:r>
    </w:p>
    <w:p w14:paraId="6F69660D" w14:textId="308F3987" w:rsidR="006B5039" w:rsidRDefault="001E570C" w:rsidP="00DF28AA">
      <w:pPr>
        <w:numPr>
          <w:ilvl w:val="0"/>
          <w:numId w:val="27"/>
        </w:numPr>
        <w:tabs>
          <w:tab w:val="clear" w:pos="360"/>
          <w:tab w:val="num" w:pos="1276"/>
        </w:tabs>
        <w:spacing w:after="120"/>
        <w:ind w:left="426" w:hanging="567"/>
        <w:jc w:val="both"/>
        <w:rPr>
          <w:rFonts w:cs="Arial"/>
          <w:szCs w:val="24"/>
        </w:rPr>
      </w:pPr>
      <w:r w:rsidRPr="000232EB">
        <w:rPr>
          <w:rFonts w:cs="Arial"/>
          <w:szCs w:val="24"/>
        </w:rPr>
        <w:t xml:space="preserve">The purpose of this draft Capital Programme report is to set out the Council’s </w:t>
      </w:r>
      <w:r w:rsidR="00AF334D">
        <w:rPr>
          <w:rFonts w:cs="Arial"/>
          <w:szCs w:val="24"/>
        </w:rPr>
        <w:t xml:space="preserve">additional </w:t>
      </w:r>
      <w:r w:rsidRPr="000232EB">
        <w:rPr>
          <w:rFonts w:cs="Arial"/>
          <w:szCs w:val="24"/>
        </w:rPr>
        <w:t>capital proposals for investment over the years 20</w:t>
      </w:r>
      <w:r w:rsidR="00D818F6">
        <w:rPr>
          <w:rFonts w:cs="Arial"/>
          <w:szCs w:val="24"/>
        </w:rPr>
        <w:t>2</w:t>
      </w:r>
      <w:r w:rsidR="00AF334D">
        <w:rPr>
          <w:rFonts w:cs="Arial"/>
          <w:szCs w:val="24"/>
        </w:rPr>
        <w:t>2/23</w:t>
      </w:r>
      <w:r w:rsidRPr="000232EB">
        <w:rPr>
          <w:rFonts w:cs="Arial"/>
          <w:szCs w:val="24"/>
        </w:rPr>
        <w:t xml:space="preserve"> to 202</w:t>
      </w:r>
      <w:r w:rsidR="00AF334D">
        <w:rPr>
          <w:rFonts w:cs="Arial"/>
          <w:szCs w:val="24"/>
        </w:rPr>
        <w:t>4</w:t>
      </w:r>
      <w:r w:rsidRPr="000232EB">
        <w:rPr>
          <w:rFonts w:cs="Arial"/>
          <w:szCs w:val="24"/>
        </w:rPr>
        <w:t>/2</w:t>
      </w:r>
      <w:r w:rsidR="00AF334D">
        <w:rPr>
          <w:rFonts w:cs="Arial"/>
          <w:szCs w:val="24"/>
        </w:rPr>
        <w:t>5</w:t>
      </w:r>
      <w:r w:rsidRPr="000232EB">
        <w:rPr>
          <w:rFonts w:cs="Arial"/>
          <w:szCs w:val="24"/>
        </w:rPr>
        <w:t xml:space="preserve"> which have been proposed as part of the Annual budget setting process. </w:t>
      </w:r>
      <w:r w:rsidR="00AF334D">
        <w:rPr>
          <w:rFonts w:cs="Arial"/>
          <w:szCs w:val="24"/>
        </w:rPr>
        <w:t xml:space="preserve">Additional meaning that these proposals are over and above the </w:t>
      </w:r>
      <w:r w:rsidR="00480886">
        <w:rPr>
          <w:rFonts w:cs="Arial"/>
          <w:szCs w:val="24"/>
        </w:rPr>
        <w:t xml:space="preserve">existing </w:t>
      </w:r>
      <w:r w:rsidR="00AF334D">
        <w:rPr>
          <w:rFonts w:cs="Arial"/>
          <w:szCs w:val="24"/>
        </w:rPr>
        <w:t xml:space="preserve">Capital Programme agreed by Council in February 2021.  </w:t>
      </w:r>
      <w:r w:rsidRPr="00D46C18">
        <w:rPr>
          <w:rFonts w:cs="Arial"/>
          <w:szCs w:val="24"/>
        </w:rPr>
        <w:t>The final Capital programme report</w:t>
      </w:r>
      <w:r w:rsidR="00AF334D">
        <w:rPr>
          <w:rFonts w:cs="Arial"/>
          <w:szCs w:val="24"/>
        </w:rPr>
        <w:t xml:space="preserve">, which will contain new proposals as well as the existing Capital Programme </w:t>
      </w:r>
      <w:r w:rsidRPr="00D46C18">
        <w:rPr>
          <w:rFonts w:cs="Arial"/>
          <w:szCs w:val="24"/>
        </w:rPr>
        <w:t>will be presented to Cabinet in February 202</w:t>
      </w:r>
      <w:r w:rsidR="00AF334D">
        <w:rPr>
          <w:rFonts w:cs="Arial"/>
          <w:szCs w:val="24"/>
        </w:rPr>
        <w:t>2.</w:t>
      </w:r>
    </w:p>
    <w:p w14:paraId="397CED85" w14:textId="77777777" w:rsidR="00D46C18" w:rsidRDefault="00D46C18" w:rsidP="00EA216C">
      <w:pPr>
        <w:ind w:left="567"/>
        <w:jc w:val="both"/>
        <w:rPr>
          <w:rFonts w:cs="Arial"/>
          <w:b/>
          <w:szCs w:val="24"/>
        </w:rPr>
      </w:pPr>
    </w:p>
    <w:p w14:paraId="08B0D745" w14:textId="112FFC3E" w:rsidR="002640D2" w:rsidRPr="000C14C9" w:rsidRDefault="005867D6" w:rsidP="00DF28AA">
      <w:pPr>
        <w:ind w:left="567" w:hanging="141"/>
        <w:jc w:val="both"/>
        <w:rPr>
          <w:rFonts w:cs="Arial"/>
          <w:b/>
          <w:szCs w:val="24"/>
        </w:rPr>
      </w:pPr>
      <w:r w:rsidRPr="000C14C9">
        <w:rPr>
          <w:rFonts w:cs="Arial"/>
          <w:b/>
          <w:szCs w:val="24"/>
        </w:rPr>
        <w:t xml:space="preserve">Capital </w:t>
      </w:r>
      <w:r w:rsidR="00DE02DB">
        <w:rPr>
          <w:rFonts w:cs="Arial"/>
          <w:b/>
          <w:szCs w:val="24"/>
        </w:rPr>
        <w:t>Programme</w:t>
      </w:r>
      <w:r w:rsidRPr="000C14C9">
        <w:rPr>
          <w:rFonts w:cs="Arial"/>
          <w:b/>
          <w:szCs w:val="24"/>
        </w:rPr>
        <w:t xml:space="preserve"> 20</w:t>
      </w:r>
      <w:r w:rsidR="001E570C">
        <w:rPr>
          <w:rFonts w:cs="Arial"/>
          <w:b/>
          <w:szCs w:val="24"/>
        </w:rPr>
        <w:t>2</w:t>
      </w:r>
      <w:r w:rsidR="00AF334D">
        <w:rPr>
          <w:rFonts w:cs="Arial"/>
          <w:b/>
          <w:szCs w:val="24"/>
        </w:rPr>
        <w:t>2</w:t>
      </w:r>
      <w:r w:rsidRPr="000C14C9">
        <w:rPr>
          <w:rFonts w:cs="Arial"/>
          <w:b/>
          <w:szCs w:val="24"/>
        </w:rPr>
        <w:t>/</w:t>
      </w:r>
      <w:r w:rsidR="00A81FAE">
        <w:rPr>
          <w:rFonts w:cs="Arial"/>
          <w:b/>
          <w:szCs w:val="24"/>
        </w:rPr>
        <w:t>2</w:t>
      </w:r>
      <w:r w:rsidR="00AF334D">
        <w:rPr>
          <w:rFonts w:cs="Arial"/>
          <w:b/>
          <w:szCs w:val="24"/>
        </w:rPr>
        <w:t>3</w:t>
      </w:r>
      <w:r w:rsidRPr="000C14C9">
        <w:rPr>
          <w:rFonts w:cs="Arial"/>
          <w:b/>
          <w:szCs w:val="24"/>
        </w:rPr>
        <w:t xml:space="preserve"> to 20</w:t>
      </w:r>
      <w:r w:rsidR="009D42A5">
        <w:rPr>
          <w:rFonts w:cs="Arial"/>
          <w:b/>
          <w:szCs w:val="24"/>
        </w:rPr>
        <w:t>2</w:t>
      </w:r>
      <w:r w:rsidR="00AF334D">
        <w:rPr>
          <w:rFonts w:cs="Arial"/>
          <w:b/>
          <w:szCs w:val="24"/>
        </w:rPr>
        <w:t>4</w:t>
      </w:r>
      <w:r w:rsidRPr="000C14C9">
        <w:rPr>
          <w:rFonts w:cs="Arial"/>
          <w:b/>
          <w:szCs w:val="24"/>
        </w:rPr>
        <w:t>/2</w:t>
      </w:r>
      <w:r w:rsidR="00AF334D">
        <w:rPr>
          <w:rFonts w:cs="Arial"/>
          <w:b/>
          <w:szCs w:val="24"/>
        </w:rPr>
        <w:t>5</w:t>
      </w:r>
    </w:p>
    <w:p w14:paraId="4A2CDF7F" w14:textId="72FEDD68" w:rsidR="00F8491B" w:rsidRPr="00DF28AA" w:rsidRDefault="00480886" w:rsidP="00DF28AA">
      <w:pPr>
        <w:pStyle w:val="ListParagraph"/>
        <w:numPr>
          <w:ilvl w:val="0"/>
          <w:numId w:val="27"/>
        </w:numPr>
        <w:tabs>
          <w:tab w:val="clear" w:pos="360"/>
        </w:tabs>
        <w:rPr>
          <w:rFonts w:cs="Arial"/>
        </w:rPr>
      </w:pPr>
      <w:r>
        <w:rPr>
          <w:rFonts w:cs="Arial"/>
        </w:rPr>
        <w:t xml:space="preserve">As part of the </w:t>
      </w:r>
      <w:r w:rsidR="00F8491B">
        <w:rPr>
          <w:rFonts w:cs="Arial"/>
        </w:rPr>
        <w:t xml:space="preserve">2021/22 </w:t>
      </w:r>
      <w:r>
        <w:rPr>
          <w:rFonts w:cs="Arial"/>
        </w:rPr>
        <w:t>budget process,</w:t>
      </w:r>
      <w:r w:rsidR="00F8491B" w:rsidRPr="00F8491B">
        <w:rPr>
          <w:rFonts w:cs="Arial"/>
        </w:rPr>
        <w:t xml:space="preserve"> there was a fundamental review of the Capital Programme where services were asked to take a bottom up approach to the Capital that they needed rather than using historical figures and allocations.  </w:t>
      </w:r>
      <w:r w:rsidR="00F8491B" w:rsidRPr="005465B2">
        <w:rPr>
          <w:rFonts w:cs="Arial"/>
        </w:rPr>
        <w:t xml:space="preserve">As part of last year’s review, many schemes previously put into the budget on a cost neutral basis or where they </w:t>
      </w:r>
      <w:r>
        <w:rPr>
          <w:rFonts w:cs="Arial"/>
        </w:rPr>
        <w:t xml:space="preserve">intended to </w:t>
      </w:r>
      <w:r w:rsidR="00F8491B" w:rsidRPr="005465B2">
        <w:rPr>
          <w:rFonts w:cs="Arial"/>
        </w:rPr>
        <w:t xml:space="preserve"> </w:t>
      </w:r>
      <w:r>
        <w:rPr>
          <w:rFonts w:cs="Arial"/>
        </w:rPr>
        <w:t>m</w:t>
      </w:r>
      <w:r w:rsidR="00F8491B" w:rsidRPr="005465B2">
        <w:rPr>
          <w:rFonts w:cs="Arial"/>
        </w:rPr>
        <w:t>ak</w:t>
      </w:r>
      <w:r>
        <w:rPr>
          <w:rFonts w:cs="Arial"/>
        </w:rPr>
        <w:t>e</w:t>
      </w:r>
      <w:r w:rsidR="00F8491B" w:rsidRPr="005465B2">
        <w:rPr>
          <w:rFonts w:cs="Arial"/>
        </w:rPr>
        <w:t xml:space="preserve"> a net benefit to the bottom line, were removed, along with any revenue savings </w:t>
      </w:r>
      <w:r w:rsidR="00F8491B" w:rsidRPr="00DF28AA">
        <w:rPr>
          <w:rFonts w:cs="Arial"/>
        </w:rPr>
        <w:t>attached to them.</w:t>
      </w:r>
    </w:p>
    <w:p w14:paraId="3686DA43" w14:textId="77777777" w:rsidR="00F8491B" w:rsidRPr="00F8491B" w:rsidRDefault="00F8491B" w:rsidP="00DF28AA">
      <w:pPr>
        <w:pStyle w:val="ListParagraph"/>
        <w:ind w:left="360"/>
        <w:rPr>
          <w:rFonts w:cs="Arial"/>
        </w:rPr>
      </w:pPr>
    </w:p>
    <w:p w14:paraId="033F1E47" w14:textId="08017DD3" w:rsidR="0042315A" w:rsidRDefault="00011982" w:rsidP="00F8491B">
      <w:pPr>
        <w:pStyle w:val="ListParagraph"/>
        <w:numPr>
          <w:ilvl w:val="0"/>
          <w:numId w:val="27"/>
        </w:numPr>
        <w:rPr>
          <w:rFonts w:cs="Arial"/>
        </w:rPr>
      </w:pPr>
      <w:r>
        <w:rPr>
          <w:rFonts w:cs="Arial"/>
        </w:rPr>
        <w:t>F</w:t>
      </w:r>
      <w:r w:rsidR="00F8491B" w:rsidRPr="00F8491B">
        <w:rPr>
          <w:rFonts w:cs="Arial"/>
        </w:rPr>
        <w:t xml:space="preserve">or the forthcoming Capital Programme review it is proposed that new bids should still be based on a bottom up approach, but given the </w:t>
      </w:r>
      <w:r w:rsidR="00D97FA1">
        <w:rPr>
          <w:rFonts w:cs="Arial"/>
        </w:rPr>
        <w:t>major</w:t>
      </w:r>
      <w:r w:rsidR="00063BBC">
        <w:rPr>
          <w:rFonts w:cs="Arial"/>
        </w:rPr>
        <w:t xml:space="preserve"> </w:t>
      </w:r>
      <w:r w:rsidR="00D97FA1">
        <w:rPr>
          <w:rFonts w:cs="Arial"/>
        </w:rPr>
        <w:t>review which took place last year,</w:t>
      </w:r>
      <w:r w:rsidR="00F8491B" w:rsidRPr="00F8491B">
        <w:rPr>
          <w:rFonts w:cs="Arial"/>
        </w:rPr>
        <w:t xml:space="preserve"> the purpose of this report to December cabinet is to focus on </w:t>
      </w:r>
      <w:r>
        <w:rPr>
          <w:rFonts w:cs="Arial"/>
        </w:rPr>
        <w:t xml:space="preserve">the new proposed </w:t>
      </w:r>
      <w:r w:rsidR="00F8491B" w:rsidRPr="00F8491B">
        <w:rPr>
          <w:rFonts w:cs="Arial"/>
        </w:rPr>
        <w:t>bids for the further year of 2024/25.</w:t>
      </w:r>
      <w:r w:rsidR="00F8491B" w:rsidRPr="00DF28AA">
        <w:rPr>
          <w:rFonts w:cs="Arial"/>
        </w:rPr>
        <w:t xml:space="preserve"> </w:t>
      </w:r>
      <w:r w:rsidR="00D818F6" w:rsidRPr="00F8491B">
        <w:rPr>
          <w:rFonts w:cs="Arial"/>
        </w:rPr>
        <w:t xml:space="preserve">The criteria used </w:t>
      </w:r>
      <w:r w:rsidR="00F8491B" w:rsidRPr="00DF28AA">
        <w:rPr>
          <w:rFonts w:cs="Arial"/>
        </w:rPr>
        <w:t xml:space="preserve">for the inclusion on new bid </w:t>
      </w:r>
      <w:r w:rsidR="00D818F6" w:rsidRPr="00F8491B">
        <w:rPr>
          <w:rFonts w:cs="Arial"/>
        </w:rPr>
        <w:t xml:space="preserve">remains unchanged from previous years which is for capital to be contained within the </w:t>
      </w:r>
      <w:r w:rsidR="006C2661" w:rsidRPr="00F8491B">
        <w:rPr>
          <w:rFonts w:cs="Arial"/>
        </w:rPr>
        <w:t xml:space="preserve">following </w:t>
      </w:r>
      <w:r w:rsidR="00D818F6" w:rsidRPr="00F8491B">
        <w:rPr>
          <w:rFonts w:cs="Arial"/>
        </w:rPr>
        <w:t>categories</w:t>
      </w:r>
      <w:r w:rsidR="006C2661" w:rsidRPr="00F8491B">
        <w:rPr>
          <w:rFonts w:cs="Arial"/>
        </w:rPr>
        <w:t>:</w:t>
      </w:r>
    </w:p>
    <w:p w14:paraId="35DF7ABC" w14:textId="77777777" w:rsidR="00D97FA1" w:rsidRPr="00D97FA1" w:rsidRDefault="00D97FA1" w:rsidP="00D97FA1">
      <w:pPr>
        <w:pStyle w:val="ListParagraph"/>
        <w:rPr>
          <w:rFonts w:cs="Arial"/>
        </w:rPr>
      </w:pPr>
    </w:p>
    <w:p w14:paraId="3C44C8FE" w14:textId="77777777" w:rsidR="00D97FA1" w:rsidRPr="00F8491B" w:rsidRDefault="00D97FA1" w:rsidP="00D97FA1">
      <w:pPr>
        <w:pStyle w:val="ListParagraph"/>
        <w:ind w:left="360"/>
        <w:rPr>
          <w:rFonts w:cs="Arial"/>
        </w:rPr>
      </w:pPr>
    </w:p>
    <w:p w14:paraId="277943B7" w14:textId="77777777" w:rsidR="00B67C31" w:rsidRDefault="00B67C31" w:rsidP="00A26B10">
      <w:pPr>
        <w:pStyle w:val="ListParagraph"/>
        <w:rPr>
          <w:rFonts w:cs="Arial"/>
          <w:szCs w:val="24"/>
        </w:rPr>
      </w:pPr>
    </w:p>
    <w:p w14:paraId="7227869E" w14:textId="77777777" w:rsidR="00B67C31" w:rsidRPr="000E638E" w:rsidRDefault="00B67C31" w:rsidP="00B67C31">
      <w:pPr>
        <w:pStyle w:val="ListParagraph"/>
        <w:numPr>
          <w:ilvl w:val="0"/>
          <w:numId w:val="39"/>
        </w:numPr>
        <w:rPr>
          <w:rFonts w:cs="Arial"/>
          <w:szCs w:val="24"/>
        </w:rPr>
      </w:pPr>
      <w:r w:rsidRPr="000E638E">
        <w:rPr>
          <w:rFonts w:cs="Arial"/>
          <w:szCs w:val="24"/>
        </w:rPr>
        <w:lastRenderedPageBreak/>
        <w:t>Life and Limb/Health and Safety.</w:t>
      </w:r>
    </w:p>
    <w:p w14:paraId="716442A6" w14:textId="77777777" w:rsidR="00B67C31" w:rsidRPr="000E638E" w:rsidRDefault="00B67C31" w:rsidP="00B67C31">
      <w:pPr>
        <w:numPr>
          <w:ilvl w:val="0"/>
          <w:numId w:val="39"/>
        </w:numPr>
        <w:spacing w:after="200" w:line="276" w:lineRule="auto"/>
        <w:contextualSpacing/>
        <w:rPr>
          <w:rFonts w:cs="Arial"/>
          <w:szCs w:val="24"/>
        </w:rPr>
      </w:pPr>
      <w:r w:rsidRPr="000E638E">
        <w:rPr>
          <w:rFonts w:cs="Arial"/>
          <w:szCs w:val="24"/>
        </w:rPr>
        <w:t>Statutory Requirement/legislation.</w:t>
      </w:r>
    </w:p>
    <w:p w14:paraId="2E5DBFD5" w14:textId="77777777" w:rsidR="00B67C31" w:rsidRPr="000E638E" w:rsidRDefault="00B67C31" w:rsidP="00B67C31">
      <w:pPr>
        <w:numPr>
          <w:ilvl w:val="0"/>
          <w:numId w:val="39"/>
        </w:numPr>
        <w:spacing w:after="200" w:line="276" w:lineRule="auto"/>
        <w:contextualSpacing/>
        <w:rPr>
          <w:rFonts w:cs="Arial"/>
          <w:szCs w:val="24"/>
        </w:rPr>
      </w:pPr>
      <w:r w:rsidRPr="000E638E">
        <w:rPr>
          <w:rFonts w:cs="Arial"/>
          <w:szCs w:val="24"/>
        </w:rPr>
        <w:t>Schemes fully funded by external sources.</w:t>
      </w:r>
    </w:p>
    <w:p w14:paraId="5D952D03" w14:textId="77777777" w:rsidR="00D46C18" w:rsidRPr="00D46C18" w:rsidRDefault="00B67C31">
      <w:pPr>
        <w:numPr>
          <w:ilvl w:val="0"/>
          <w:numId w:val="39"/>
        </w:numPr>
        <w:spacing w:after="200" w:line="276" w:lineRule="auto"/>
        <w:contextualSpacing/>
        <w:rPr>
          <w:rFonts w:cs="Arial"/>
          <w:szCs w:val="24"/>
        </w:rPr>
      </w:pPr>
      <w:r w:rsidRPr="000E638E">
        <w:rPr>
          <w:rFonts w:cs="Arial"/>
          <w:szCs w:val="24"/>
        </w:rPr>
        <w:t>Invest to Save Schemes (the capital expenditure must generate a revenue stream to cover the capital financing costs and make a savings contribution).</w:t>
      </w:r>
    </w:p>
    <w:p w14:paraId="4ABED1AC" w14:textId="77777777" w:rsidR="00AA5CE1" w:rsidRDefault="00AA5CE1" w:rsidP="00723CAC">
      <w:pPr>
        <w:jc w:val="both"/>
        <w:rPr>
          <w:rFonts w:cs="Arial"/>
          <w:szCs w:val="24"/>
        </w:rPr>
      </w:pPr>
    </w:p>
    <w:p w14:paraId="157E8409" w14:textId="28CCC274" w:rsidR="00B67C31" w:rsidRDefault="00B67C31" w:rsidP="00A26B10">
      <w:pPr>
        <w:tabs>
          <w:tab w:val="num" w:pos="1985"/>
        </w:tabs>
        <w:ind w:left="567"/>
        <w:jc w:val="both"/>
        <w:rPr>
          <w:rFonts w:cs="Arial"/>
          <w:b/>
          <w:szCs w:val="24"/>
        </w:rPr>
      </w:pPr>
      <w:r w:rsidRPr="00A26B10">
        <w:rPr>
          <w:rFonts w:cs="Arial"/>
          <w:b/>
          <w:szCs w:val="24"/>
        </w:rPr>
        <w:t>C</w:t>
      </w:r>
      <w:r w:rsidR="00D46C18">
        <w:rPr>
          <w:rFonts w:cs="Arial"/>
          <w:b/>
          <w:szCs w:val="24"/>
        </w:rPr>
        <w:t xml:space="preserve">ost </w:t>
      </w:r>
      <w:r w:rsidRPr="00A26B10">
        <w:rPr>
          <w:rFonts w:cs="Arial"/>
          <w:b/>
          <w:szCs w:val="24"/>
        </w:rPr>
        <w:t xml:space="preserve">of the </w:t>
      </w:r>
      <w:r w:rsidR="005C2534">
        <w:rPr>
          <w:rFonts w:cs="Arial"/>
          <w:b/>
          <w:szCs w:val="24"/>
        </w:rPr>
        <w:t xml:space="preserve">Existing </w:t>
      </w:r>
      <w:r w:rsidRPr="00A26B10">
        <w:rPr>
          <w:rFonts w:cs="Arial"/>
          <w:b/>
          <w:szCs w:val="24"/>
        </w:rPr>
        <w:t>Capital Prog</w:t>
      </w:r>
      <w:r w:rsidR="00480886">
        <w:rPr>
          <w:rFonts w:cs="Arial"/>
          <w:b/>
          <w:szCs w:val="24"/>
        </w:rPr>
        <w:t xml:space="preserve">ramme </w:t>
      </w:r>
      <w:r w:rsidR="006F65C0">
        <w:rPr>
          <w:rFonts w:cs="Arial"/>
          <w:b/>
          <w:szCs w:val="24"/>
        </w:rPr>
        <w:t>(</w:t>
      </w:r>
      <w:r w:rsidR="00480886">
        <w:rPr>
          <w:rFonts w:cs="Arial"/>
          <w:b/>
          <w:szCs w:val="24"/>
        </w:rPr>
        <w:t>ex</w:t>
      </w:r>
      <w:r w:rsidR="006F65C0">
        <w:rPr>
          <w:rFonts w:cs="Arial"/>
          <w:b/>
          <w:szCs w:val="24"/>
        </w:rPr>
        <w:t>clud</w:t>
      </w:r>
      <w:r w:rsidR="00480886">
        <w:rPr>
          <w:rFonts w:cs="Arial"/>
          <w:b/>
          <w:szCs w:val="24"/>
        </w:rPr>
        <w:t>ing</w:t>
      </w:r>
      <w:r w:rsidR="006F65C0">
        <w:rPr>
          <w:rFonts w:cs="Arial"/>
          <w:b/>
          <w:szCs w:val="24"/>
        </w:rPr>
        <w:t xml:space="preserve"> new proposals)</w:t>
      </w:r>
    </w:p>
    <w:p w14:paraId="319C0ADD" w14:textId="77777777" w:rsidR="00B4747A" w:rsidRPr="00B4747A" w:rsidRDefault="002F7710" w:rsidP="00B4747A">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The </w:t>
      </w:r>
      <w:r w:rsidR="00D46C18">
        <w:rPr>
          <w:rFonts w:cs="Arial"/>
          <w:szCs w:val="24"/>
        </w:rPr>
        <w:t xml:space="preserve">Capital Programme can be funded from a variety of </w:t>
      </w:r>
      <w:r w:rsidR="00D818F6">
        <w:rPr>
          <w:rFonts w:cs="Arial"/>
          <w:szCs w:val="24"/>
        </w:rPr>
        <w:t xml:space="preserve">funding </w:t>
      </w:r>
      <w:r w:rsidR="00D46C18">
        <w:rPr>
          <w:rFonts w:cs="Arial"/>
          <w:szCs w:val="24"/>
        </w:rPr>
        <w:t>sources</w:t>
      </w:r>
      <w:r w:rsidR="00D818F6">
        <w:rPr>
          <w:rFonts w:cs="Arial"/>
          <w:szCs w:val="24"/>
        </w:rPr>
        <w:t xml:space="preserve">.  </w:t>
      </w:r>
      <w:r w:rsidR="00073FEA">
        <w:rPr>
          <w:rFonts w:cs="Arial"/>
          <w:szCs w:val="24"/>
        </w:rPr>
        <w:t>Where the Capital P</w:t>
      </w:r>
      <w:r w:rsidR="00D818F6" w:rsidRPr="00073FEA">
        <w:rPr>
          <w:rFonts w:cs="Arial"/>
          <w:szCs w:val="24"/>
        </w:rPr>
        <w:t xml:space="preserve">rogramme </w:t>
      </w:r>
      <w:r w:rsidR="00073FEA">
        <w:rPr>
          <w:rFonts w:cs="Arial"/>
          <w:szCs w:val="24"/>
        </w:rPr>
        <w:t xml:space="preserve">is funded </w:t>
      </w:r>
      <w:r w:rsidR="00D818F6" w:rsidRPr="00073FEA">
        <w:rPr>
          <w:rFonts w:cs="Arial"/>
          <w:szCs w:val="24"/>
        </w:rPr>
        <w:t xml:space="preserve">from </w:t>
      </w:r>
      <w:r w:rsidR="00D46C18" w:rsidRPr="00073FEA">
        <w:rPr>
          <w:rFonts w:cs="Arial"/>
          <w:szCs w:val="24"/>
        </w:rPr>
        <w:t xml:space="preserve">capital grants, </w:t>
      </w:r>
      <w:r w:rsidR="00D818F6" w:rsidRPr="00073FEA">
        <w:rPr>
          <w:rFonts w:cs="Arial"/>
          <w:szCs w:val="24"/>
        </w:rPr>
        <w:t>external partnership funding, Borough CI</w:t>
      </w:r>
      <w:r w:rsidR="00650CB4" w:rsidRPr="00073FEA">
        <w:rPr>
          <w:rFonts w:cs="Arial"/>
          <w:szCs w:val="24"/>
        </w:rPr>
        <w:t>L</w:t>
      </w:r>
      <w:r w:rsidR="00D818F6" w:rsidRPr="00073FEA">
        <w:rPr>
          <w:rFonts w:cs="Arial"/>
          <w:szCs w:val="24"/>
        </w:rPr>
        <w:t xml:space="preserve"> and revenue funding such as reserves</w:t>
      </w:r>
      <w:r w:rsidR="00073FEA">
        <w:rPr>
          <w:rFonts w:cs="Arial"/>
          <w:szCs w:val="24"/>
        </w:rPr>
        <w:t xml:space="preserve">; this will </w:t>
      </w:r>
      <w:r w:rsidR="00D818F6" w:rsidRPr="00073FEA">
        <w:rPr>
          <w:rFonts w:cs="Arial"/>
          <w:szCs w:val="24"/>
        </w:rPr>
        <w:t xml:space="preserve">not attract any form of capital financing cost and has no impact on the revenue budget.  </w:t>
      </w:r>
      <w:r w:rsidR="00DE02DB" w:rsidRPr="00073FEA">
        <w:rPr>
          <w:rFonts w:cs="Arial"/>
          <w:szCs w:val="24"/>
        </w:rPr>
        <w:t>S</w:t>
      </w:r>
      <w:r w:rsidR="00D818F6" w:rsidRPr="00073FEA">
        <w:rPr>
          <w:rFonts w:cs="Arial"/>
          <w:szCs w:val="24"/>
        </w:rPr>
        <w:t>chemes funded from borrowing,</w:t>
      </w:r>
      <w:r w:rsidR="00DE02DB" w:rsidRPr="00073FEA">
        <w:rPr>
          <w:rFonts w:cs="Arial"/>
          <w:szCs w:val="24"/>
        </w:rPr>
        <w:t xml:space="preserve"> </w:t>
      </w:r>
      <w:r w:rsidR="00D818F6" w:rsidRPr="00073FEA">
        <w:rPr>
          <w:rFonts w:cs="Arial"/>
          <w:szCs w:val="24"/>
        </w:rPr>
        <w:t>will attract a capital financing cost and therefore a direct impact on the revenue budget.</w:t>
      </w:r>
    </w:p>
    <w:p w14:paraId="4A597F99" w14:textId="77777777" w:rsidR="005C2534" w:rsidRDefault="00A01ABE" w:rsidP="00723CAC">
      <w:pPr>
        <w:numPr>
          <w:ilvl w:val="0"/>
          <w:numId w:val="27"/>
        </w:numPr>
        <w:tabs>
          <w:tab w:val="clear" w:pos="360"/>
          <w:tab w:val="num" w:pos="709"/>
          <w:tab w:val="num" w:pos="1985"/>
        </w:tabs>
        <w:spacing w:after="120"/>
        <w:ind w:left="567" w:hanging="567"/>
        <w:jc w:val="both"/>
        <w:rPr>
          <w:rFonts w:cs="Arial"/>
          <w:szCs w:val="24"/>
        </w:rPr>
      </w:pPr>
      <w:r>
        <w:rPr>
          <w:rFonts w:cs="Arial"/>
          <w:szCs w:val="24"/>
        </w:rPr>
        <w:t xml:space="preserve">Although there are </w:t>
      </w:r>
      <w:r w:rsidRPr="00105B2C">
        <w:rPr>
          <w:rFonts w:cs="Arial"/>
          <w:szCs w:val="24"/>
        </w:rPr>
        <w:t xml:space="preserve">no specific limits to borrowing in order to fund capital expenditure, </w:t>
      </w:r>
      <w:r>
        <w:rPr>
          <w:rFonts w:cs="Arial"/>
          <w:szCs w:val="24"/>
        </w:rPr>
        <w:t xml:space="preserve">the </w:t>
      </w:r>
      <w:r w:rsidRPr="00105B2C">
        <w:rPr>
          <w:rFonts w:cs="Arial"/>
          <w:szCs w:val="24"/>
        </w:rPr>
        <w:t xml:space="preserve">Council must </w:t>
      </w:r>
      <w:r>
        <w:rPr>
          <w:rFonts w:cs="Arial"/>
          <w:szCs w:val="24"/>
        </w:rPr>
        <w:t xml:space="preserve">be prudent when </w:t>
      </w:r>
      <w:r w:rsidRPr="00105B2C">
        <w:rPr>
          <w:rFonts w:cs="Arial"/>
          <w:szCs w:val="24"/>
        </w:rPr>
        <w:t>consider</w:t>
      </w:r>
      <w:r>
        <w:rPr>
          <w:rFonts w:cs="Arial"/>
          <w:szCs w:val="24"/>
        </w:rPr>
        <w:t>ing</w:t>
      </w:r>
      <w:r w:rsidRPr="00105B2C">
        <w:rPr>
          <w:rFonts w:cs="Arial"/>
          <w:szCs w:val="24"/>
        </w:rPr>
        <w:t xml:space="preserve"> the revenue implications in the context of the overall revenue budget commitments in the medium term</w:t>
      </w:r>
      <w:r>
        <w:rPr>
          <w:rFonts w:cs="Arial"/>
          <w:szCs w:val="24"/>
        </w:rPr>
        <w:t xml:space="preserve"> and the Capital Programme </w:t>
      </w:r>
      <w:r w:rsidRPr="00105B2C">
        <w:rPr>
          <w:rFonts w:cs="Arial"/>
          <w:szCs w:val="24"/>
        </w:rPr>
        <w:t>must be affordable.</w:t>
      </w:r>
    </w:p>
    <w:p w14:paraId="7D79C2B3" w14:textId="1A2C597F" w:rsidR="00073FEA" w:rsidRPr="00AB4FD9" w:rsidRDefault="005C2534" w:rsidP="00AB4FD9">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Table </w:t>
      </w:r>
      <w:r w:rsidR="00650CB4">
        <w:rPr>
          <w:rFonts w:cs="Arial"/>
          <w:szCs w:val="24"/>
        </w:rPr>
        <w:t>1</w:t>
      </w:r>
      <w:r>
        <w:rPr>
          <w:rFonts w:cs="Arial"/>
          <w:szCs w:val="24"/>
        </w:rPr>
        <w:t xml:space="preserve"> shows the capital financing cost</w:t>
      </w:r>
      <w:r w:rsidR="005E068D">
        <w:rPr>
          <w:rFonts w:cs="Arial"/>
          <w:szCs w:val="24"/>
        </w:rPr>
        <w:t xml:space="preserve"> budgets</w:t>
      </w:r>
      <w:r>
        <w:rPr>
          <w:rFonts w:cs="Arial"/>
          <w:szCs w:val="24"/>
        </w:rPr>
        <w:t xml:space="preserve"> that are already factored into the existing MTFS from 20</w:t>
      </w:r>
      <w:r w:rsidR="003A4837">
        <w:rPr>
          <w:rFonts w:cs="Arial"/>
          <w:szCs w:val="24"/>
        </w:rPr>
        <w:t>21</w:t>
      </w:r>
      <w:r>
        <w:rPr>
          <w:rFonts w:cs="Arial"/>
          <w:szCs w:val="24"/>
        </w:rPr>
        <w:t>/2</w:t>
      </w:r>
      <w:r w:rsidR="003A4837">
        <w:rPr>
          <w:rFonts w:cs="Arial"/>
          <w:szCs w:val="24"/>
        </w:rPr>
        <w:t>2</w:t>
      </w:r>
      <w:r>
        <w:rPr>
          <w:rFonts w:cs="Arial"/>
          <w:szCs w:val="24"/>
        </w:rPr>
        <w:t xml:space="preserve"> to 202</w:t>
      </w:r>
      <w:r w:rsidR="003A4837">
        <w:rPr>
          <w:rFonts w:cs="Arial"/>
          <w:szCs w:val="24"/>
        </w:rPr>
        <w:t xml:space="preserve">3/24 </w:t>
      </w:r>
      <w:r>
        <w:rPr>
          <w:rFonts w:cs="Arial"/>
          <w:szCs w:val="24"/>
        </w:rPr>
        <w:t xml:space="preserve">in relation to the </w:t>
      </w:r>
      <w:r w:rsidR="005E068D">
        <w:rPr>
          <w:rFonts w:cs="Arial"/>
          <w:szCs w:val="24"/>
        </w:rPr>
        <w:t>Capital Programme agreed in February 202</w:t>
      </w:r>
      <w:r w:rsidR="003A4837">
        <w:rPr>
          <w:rFonts w:cs="Arial"/>
          <w:szCs w:val="24"/>
        </w:rPr>
        <w:t>1</w:t>
      </w:r>
      <w:r w:rsidR="005E068D">
        <w:rPr>
          <w:rFonts w:cs="Arial"/>
          <w:szCs w:val="24"/>
        </w:rPr>
        <w:t xml:space="preserve"> and also </w:t>
      </w:r>
      <w:r w:rsidR="00DE02DB">
        <w:rPr>
          <w:rFonts w:cs="Arial"/>
          <w:szCs w:val="24"/>
        </w:rPr>
        <w:t xml:space="preserve">what </w:t>
      </w:r>
      <w:r>
        <w:rPr>
          <w:rFonts w:cs="Arial"/>
          <w:szCs w:val="24"/>
        </w:rPr>
        <w:t>proportion of the 202</w:t>
      </w:r>
      <w:r w:rsidR="003A4837">
        <w:rPr>
          <w:rFonts w:cs="Arial"/>
          <w:szCs w:val="24"/>
        </w:rPr>
        <w:t>1</w:t>
      </w:r>
      <w:r>
        <w:rPr>
          <w:rFonts w:cs="Arial"/>
          <w:szCs w:val="24"/>
        </w:rPr>
        <w:t>/2</w:t>
      </w:r>
      <w:r w:rsidR="003A4837">
        <w:rPr>
          <w:rFonts w:cs="Arial"/>
          <w:szCs w:val="24"/>
        </w:rPr>
        <w:t>2</w:t>
      </w:r>
      <w:r>
        <w:rPr>
          <w:rFonts w:cs="Arial"/>
          <w:szCs w:val="24"/>
        </w:rPr>
        <w:t xml:space="preserve"> net revenue budget of £17</w:t>
      </w:r>
      <w:r w:rsidR="003A4837">
        <w:rPr>
          <w:rFonts w:cs="Arial"/>
          <w:szCs w:val="24"/>
        </w:rPr>
        <w:t>9.4</w:t>
      </w:r>
      <w:r>
        <w:rPr>
          <w:rFonts w:cs="Arial"/>
          <w:szCs w:val="24"/>
        </w:rPr>
        <w:t>.m</w:t>
      </w:r>
      <w:r w:rsidR="00DE02DB">
        <w:rPr>
          <w:rFonts w:cs="Arial"/>
          <w:szCs w:val="24"/>
        </w:rPr>
        <w:t xml:space="preserve"> is made up of Capital Financing costs.</w:t>
      </w:r>
    </w:p>
    <w:p w14:paraId="432F5672" w14:textId="6A6FA167" w:rsidR="005C2534" w:rsidRPr="00EA216C" w:rsidRDefault="005C2534" w:rsidP="005C2534">
      <w:pPr>
        <w:pStyle w:val="ListParagraph"/>
        <w:rPr>
          <w:rFonts w:cs="Arial"/>
          <w:b/>
          <w:szCs w:val="24"/>
        </w:rPr>
      </w:pPr>
      <w:r w:rsidRPr="00EA216C">
        <w:rPr>
          <w:rFonts w:cs="Arial"/>
          <w:b/>
          <w:szCs w:val="24"/>
        </w:rPr>
        <w:t xml:space="preserve">Table </w:t>
      </w:r>
      <w:r w:rsidR="00650CB4">
        <w:rPr>
          <w:rFonts w:cs="Arial"/>
          <w:b/>
          <w:szCs w:val="24"/>
        </w:rPr>
        <w:t>1</w:t>
      </w:r>
      <w:r>
        <w:rPr>
          <w:rFonts w:cs="Arial"/>
          <w:b/>
          <w:szCs w:val="24"/>
        </w:rPr>
        <w:t xml:space="preserve"> - </w:t>
      </w:r>
      <w:r w:rsidRPr="00EA216C">
        <w:rPr>
          <w:rFonts w:cs="Arial"/>
          <w:b/>
          <w:szCs w:val="24"/>
        </w:rPr>
        <w:t>Capital Financing Costs as % of the Net Revenue Budget</w:t>
      </w:r>
      <w:r>
        <w:rPr>
          <w:rFonts w:cs="Arial"/>
          <w:b/>
          <w:szCs w:val="24"/>
        </w:rPr>
        <w:t xml:space="preserve"> as at 202</w:t>
      </w:r>
      <w:r w:rsidR="003A4837">
        <w:rPr>
          <w:rFonts w:cs="Arial"/>
          <w:b/>
          <w:szCs w:val="24"/>
        </w:rPr>
        <w:t>1</w:t>
      </w:r>
      <w:r>
        <w:rPr>
          <w:rFonts w:cs="Arial"/>
          <w:b/>
          <w:szCs w:val="24"/>
        </w:rPr>
        <w:t>/2</w:t>
      </w:r>
      <w:r w:rsidR="003A4837">
        <w:rPr>
          <w:rFonts w:cs="Arial"/>
          <w:b/>
          <w:szCs w:val="24"/>
        </w:rPr>
        <w:t>2</w:t>
      </w:r>
      <w:r>
        <w:rPr>
          <w:rFonts w:cs="Arial"/>
          <w:b/>
          <w:szCs w:val="24"/>
        </w:rPr>
        <w:t xml:space="preserve"> Budget Setting</w:t>
      </w:r>
    </w:p>
    <w:tbl>
      <w:tblPr>
        <w:tblStyle w:val="TableGrid"/>
        <w:tblW w:w="0" w:type="auto"/>
        <w:tblInd w:w="720" w:type="dxa"/>
        <w:tblLook w:val="04A0" w:firstRow="1" w:lastRow="0" w:firstColumn="1" w:lastColumn="0" w:noHBand="0" w:noVBand="1"/>
      </w:tblPr>
      <w:tblGrid>
        <w:gridCol w:w="1937"/>
        <w:gridCol w:w="2749"/>
        <w:gridCol w:w="2901"/>
      </w:tblGrid>
      <w:tr w:rsidR="005C2534" w14:paraId="04C533A9" w14:textId="77777777" w:rsidTr="005735EA">
        <w:trPr>
          <w:trHeight w:val="801"/>
        </w:trPr>
        <w:tc>
          <w:tcPr>
            <w:tcW w:w="1937" w:type="dxa"/>
          </w:tcPr>
          <w:p w14:paraId="0A14325A" w14:textId="77777777" w:rsidR="005C2534" w:rsidRDefault="005C2534" w:rsidP="005735EA">
            <w:pPr>
              <w:pStyle w:val="ListParagraph"/>
              <w:ind w:left="0"/>
              <w:rPr>
                <w:rFonts w:cs="Arial"/>
                <w:szCs w:val="24"/>
              </w:rPr>
            </w:pPr>
          </w:p>
        </w:tc>
        <w:tc>
          <w:tcPr>
            <w:tcW w:w="2749" w:type="dxa"/>
          </w:tcPr>
          <w:p w14:paraId="43DC5F7E" w14:textId="77777777" w:rsidR="005C2534" w:rsidRDefault="005C2534" w:rsidP="005735EA">
            <w:pPr>
              <w:pStyle w:val="ListParagraph"/>
              <w:ind w:left="0"/>
              <w:jc w:val="center"/>
              <w:rPr>
                <w:rFonts w:cs="Arial"/>
                <w:szCs w:val="24"/>
              </w:rPr>
            </w:pPr>
            <w:r>
              <w:rPr>
                <w:rFonts w:cs="Arial"/>
                <w:szCs w:val="24"/>
              </w:rPr>
              <w:t>Capital Financing Costs</w:t>
            </w:r>
          </w:p>
        </w:tc>
        <w:tc>
          <w:tcPr>
            <w:tcW w:w="2901" w:type="dxa"/>
          </w:tcPr>
          <w:p w14:paraId="78483279" w14:textId="45927729" w:rsidR="005C2534" w:rsidRPr="002E11D9" w:rsidRDefault="005C2534" w:rsidP="005735EA">
            <w:pPr>
              <w:pStyle w:val="ListParagraph"/>
              <w:ind w:left="0"/>
              <w:jc w:val="center"/>
              <w:rPr>
                <w:rFonts w:cs="Arial"/>
                <w:szCs w:val="24"/>
              </w:rPr>
            </w:pPr>
            <w:r w:rsidRPr="00A26B10">
              <w:rPr>
                <w:rFonts w:cs="Arial"/>
                <w:szCs w:val="24"/>
              </w:rPr>
              <w:t>Capital financing costs a</w:t>
            </w:r>
            <w:r w:rsidRPr="002E11D9">
              <w:rPr>
                <w:rFonts w:cs="Arial"/>
                <w:szCs w:val="24"/>
              </w:rPr>
              <w:t>s % of 20</w:t>
            </w:r>
            <w:r>
              <w:rPr>
                <w:rFonts w:cs="Arial"/>
                <w:szCs w:val="24"/>
              </w:rPr>
              <w:t>2</w:t>
            </w:r>
            <w:r w:rsidR="00C50F75">
              <w:rPr>
                <w:rFonts w:cs="Arial"/>
                <w:szCs w:val="24"/>
              </w:rPr>
              <w:t>1</w:t>
            </w:r>
            <w:r w:rsidRPr="002E11D9">
              <w:rPr>
                <w:rFonts w:cs="Arial"/>
                <w:szCs w:val="24"/>
              </w:rPr>
              <w:t>/</w:t>
            </w:r>
            <w:r>
              <w:rPr>
                <w:rFonts w:cs="Arial"/>
                <w:szCs w:val="24"/>
              </w:rPr>
              <w:t>2</w:t>
            </w:r>
            <w:r w:rsidR="00C50F75">
              <w:rPr>
                <w:rFonts w:cs="Arial"/>
                <w:szCs w:val="24"/>
              </w:rPr>
              <w:t>2</w:t>
            </w:r>
            <w:r w:rsidRPr="002E11D9">
              <w:rPr>
                <w:rFonts w:cs="Arial"/>
                <w:szCs w:val="24"/>
              </w:rPr>
              <w:t xml:space="preserve"> Net Budget</w:t>
            </w:r>
          </w:p>
        </w:tc>
      </w:tr>
      <w:tr w:rsidR="005C2534" w14:paraId="6138E182" w14:textId="77777777" w:rsidTr="005735EA">
        <w:trPr>
          <w:trHeight w:val="271"/>
        </w:trPr>
        <w:tc>
          <w:tcPr>
            <w:tcW w:w="1937" w:type="dxa"/>
          </w:tcPr>
          <w:p w14:paraId="1C5B9CDC" w14:textId="77777777" w:rsidR="005C2534" w:rsidRDefault="005C2534" w:rsidP="005735EA">
            <w:pPr>
              <w:pStyle w:val="ListParagraph"/>
              <w:ind w:left="0"/>
              <w:rPr>
                <w:rFonts w:cs="Arial"/>
                <w:szCs w:val="24"/>
              </w:rPr>
            </w:pPr>
          </w:p>
        </w:tc>
        <w:tc>
          <w:tcPr>
            <w:tcW w:w="2749" w:type="dxa"/>
          </w:tcPr>
          <w:p w14:paraId="019D5BD3" w14:textId="77777777" w:rsidR="005C2534" w:rsidRDefault="005C2534" w:rsidP="005735EA">
            <w:pPr>
              <w:pStyle w:val="ListParagraph"/>
              <w:ind w:left="0"/>
              <w:jc w:val="center"/>
              <w:rPr>
                <w:rFonts w:cs="Arial"/>
                <w:szCs w:val="24"/>
              </w:rPr>
            </w:pPr>
            <w:r>
              <w:rPr>
                <w:rFonts w:cs="Arial"/>
                <w:szCs w:val="24"/>
              </w:rPr>
              <w:t>£m</w:t>
            </w:r>
          </w:p>
        </w:tc>
        <w:tc>
          <w:tcPr>
            <w:tcW w:w="2901" w:type="dxa"/>
          </w:tcPr>
          <w:p w14:paraId="0CD84E1A" w14:textId="77777777" w:rsidR="005C2534" w:rsidRDefault="005C2534" w:rsidP="005735EA">
            <w:pPr>
              <w:pStyle w:val="ListParagraph"/>
              <w:ind w:left="0"/>
              <w:jc w:val="center"/>
              <w:rPr>
                <w:rFonts w:cs="Arial"/>
                <w:szCs w:val="24"/>
              </w:rPr>
            </w:pPr>
            <w:r>
              <w:rPr>
                <w:rFonts w:cs="Arial"/>
                <w:szCs w:val="24"/>
              </w:rPr>
              <w:t>%</w:t>
            </w:r>
          </w:p>
        </w:tc>
      </w:tr>
      <w:tr w:rsidR="005C2534" w14:paraId="3D98E02E" w14:textId="77777777" w:rsidTr="005735EA">
        <w:trPr>
          <w:trHeight w:val="271"/>
        </w:trPr>
        <w:tc>
          <w:tcPr>
            <w:tcW w:w="1937" w:type="dxa"/>
          </w:tcPr>
          <w:p w14:paraId="1A87D85A" w14:textId="77777777" w:rsidR="005C2534" w:rsidRDefault="005C2534" w:rsidP="005735EA">
            <w:pPr>
              <w:pStyle w:val="ListParagraph"/>
              <w:ind w:left="0"/>
              <w:rPr>
                <w:rFonts w:cs="Arial"/>
                <w:szCs w:val="24"/>
              </w:rPr>
            </w:pPr>
            <w:r>
              <w:rPr>
                <w:rFonts w:cs="Arial"/>
                <w:szCs w:val="24"/>
              </w:rPr>
              <w:t>2021/22</w:t>
            </w:r>
          </w:p>
        </w:tc>
        <w:tc>
          <w:tcPr>
            <w:tcW w:w="2749" w:type="dxa"/>
          </w:tcPr>
          <w:p w14:paraId="6883B55B" w14:textId="4DD170A4" w:rsidR="005C2534" w:rsidRDefault="005C2534" w:rsidP="005735EA">
            <w:pPr>
              <w:pStyle w:val="ListParagraph"/>
              <w:ind w:left="0"/>
              <w:jc w:val="center"/>
              <w:rPr>
                <w:rFonts w:cs="Arial"/>
                <w:szCs w:val="24"/>
              </w:rPr>
            </w:pPr>
            <w:r>
              <w:rPr>
                <w:rFonts w:cs="Arial"/>
                <w:szCs w:val="24"/>
              </w:rPr>
              <w:t>3</w:t>
            </w:r>
            <w:r w:rsidR="00C50F75">
              <w:rPr>
                <w:rFonts w:cs="Arial"/>
                <w:szCs w:val="24"/>
              </w:rPr>
              <w:t>2</w:t>
            </w:r>
            <w:r>
              <w:rPr>
                <w:rFonts w:cs="Arial"/>
                <w:szCs w:val="24"/>
              </w:rPr>
              <w:t>.</w:t>
            </w:r>
            <w:r w:rsidR="00C50F75">
              <w:rPr>
                <w:rFonts w:cs="Arial"/>
                <w:szCs w:val="24"/>
              </w:rPr>
              <w:t>4</w:t>
            </w:r>
          </w:p>
        </w:tc>
        <w:tc>
          <w:tcPr>
            <w:tcW w:w="2901" w:type="dxa"/>
          </w:tcPr>
          <w:p w14:paraId="1FD15AE6" w14:textId="76DB1F83" w:rsidR="005C2534" w:rsidRDefault="00C50F75" w:rsidP="005735EA">
            <w:pPr>
              <w:pStyle w:val="ListParagraph"/>
              <w:ind w:left="0"/>
              <w:jc w:val="center"/>
              <w:rPr>
                <w:rFonts w:cs="Arial"/>
                <w:szCs w:val="24"/>
              </w:rPr>
            </w:pPr>
            <w:r>
              <w:rPr>
                <w:rFonts w:cs="Arial"/>
                <w:szCs w:val="24"/>
              </w:rPr>
              <w:t>18</w:t>
            </w:r>
            <w:r w:rsidR="005C2534">
              <w:rPr>
                <w:rFonts w:cs="Arial"/>
                <w:szCs w:val="24"/>
              </w:rPr>
              <w:t>%</w:t>
            </w:r>
          </w:p>
        </w:tc>
      </w:tr>
      <w:tr w:rsidR="005C2534" w14:paraId="66724FBA" w14:textId="77777777" w:rsidTr="005735EA">
        <w:trPr>
          <w:trHeight w:val="271"/>
        </w:trPr>
        <w:tc>
          <w:tcPr>
            <w:tcW w:w="1937" w:type="dxa"/>
          </w:tcPr>
          <w:p w14:paraId="2CDD0826" w14:textId="77777777" w:rsidR="005C2534" w:rsidRDefault="005C2534" w:rsidP="005735EA">
            <w:pPr>
              <w:pStyle w:val="ListParagraph"/>
              <w:ind w:left="0"/>
              <w:rPr>
                <w:rFonts w:cs="Arial"/>
                <w:szCs w:val="24"/>
              </w:rPr>
            </w:pPr>
            <w:r>
              <w:rPr>
                <w:rFonts w:cs="Arial"/>
                <w:szCs w:val="24"/>
              </w:rPr>
              <w:t>2022/23</w:t>
            </w:r>
          </w:p>
        </w:tc>
        <w:tc>
          <w:tcPr>
            <w:tcW w:w="2749" w:type="dxa"/>
          </w:tcPr>
          <w:p w14:paraId="368E5F90" w14:textId="4F54DFEC" w:rsidR="005C2534" w:rsidRDefault="00C50F75" w:rsidP="005735EA">
            <w:pPr>
              <w:pStyle w:val="ListParagraph"/>
              <w:ind w:left="0"/>
              <w:jc w:val="center"/>
              <w:rPr>
                <w:rFonts w:cs="Arial"/>
                <w:szCs w:val="24"/>
              </w:rPr>
            </w:pPr>
            <w:r>
              <w:rPr>
                <w:rFonts w:cs="Arial"/>
                <w:szCs w:val="24"/>
              </w:rPr>
              <w:t>37.0</w:t>
            </w:r>
          </w:p>
        </w:tc>
        <w:tc>
          <w:tcPr>
            <w:tcW w:w="2901" w:type="dxa"/>
          </w:tcPr>
          <w:p w14:paraId="0EF4F547" w14:textId="061F39FA" w:rsidR="005C2534" w:rsidRDefault="005C2534" w:rsidP="005735EA">
            <w:pPr>
              <w:pStyle w:val="ListParagraph"/>
              <w:ind w:left="0"/>
              <w:jc w:val="center"/>
              <w:rPr>
                <w:rFonts w:cs="Arial"/>
                <w:szCs w:val="24"/>
              </w:rPr>
            </w:pPr>
            <w:r>
              <w:rPr>
                <w:rFonts w:cs="Arial"/>
                <w:szCs w:val="24"/>
              </w:rPr>
              <w:t>2</w:t>
            </w:r>
            <w:r w:rsidR="00C50F75">
              <w:rPr>
                <w:rFonts w:cs="Arial"/>
                <w:szCs w:val="24"/>
              </w:rPr>
              <w:t>0.6</w:t>
            </w:r>
            <w:r>
              <w:rPr>
                <w:rFonts w:cs="Arial"/>
                <w:szCs w:val="24"/>
              </w:rPr>
              <w:t>%</w:t>
            </w:r>
          </w:p>
        </w:tc>
      </w:tr>
      <w:tr w:rsidR="003A4837" w14:paraId="06761D38" w14:textId="77777777" w:rsidTr="005735EA">
        <w:trPr>
          <w:trHeight w:val="271"/>
        </w:trPr>
        <w:tc>
          <w:tcPr>
            <w:tcW w:w="1937" w:type="dxa"/>
          </w:tcPr>
          <w:p w14:paraId="746D3FCC" w14:textId="37D3705F" w:rsidR="003A4837" w:rsidRDefault="00C50F75" w:rsidP="005735EA">
            <w:pPr>
              <w:pStyle w:val="ListParagraph"/>
              <w:ind w:left="0"/>
              <w:rPr>
                <w:rFonts w:cs="Arial"/>
                <w:szCs w:val="24"/>
              </w:rPr>
            </w:pPr>
            <w:r>
              <w:rPr>
                <w:rFonts w:cs="Arial"/>
                <w:szCs w:val="24"/>
              </w:rPr>
              <w:t>2023/24</w:t>
            </w:r>
          </w:p>
        </w:tc>
        <w:tc>
          <w:tcPr>
            <w:tcW w:w="2749" w:type="dxa"/>
          </w:tcPr>
          <w:p w14:paraId="1E3574DD" w14:textId="4A940AE1" w:rsidR="003A4837" w:rsidRDefault="00C50F75" w:rsidP="005735EA">
            <w:pPr>
              <w:pStyle w:val="ListParagraph"/>
              <w:ind w:left="0"/>
              <w:jc w:val="center"/>
              <w:rPr>
                <w:rFonts w:cs="Arial"/>
                <w:szCs w:val="24"/>
              </w:rPr>
            </w:pPr>
            <w:r>
              <w:rPr>
                <w:rFonts w:cs="Arial"/>
                <w:szCs w:val="24"/>
              </w:rPr>
              <w:t>37.5</w:t>
            </w:r>
          </w:p>
        </w:tc>
        <w:tc>
          <w:tcPr>
            <w:tcW w:w="2901" w:type="dxa"/>
          </w:tcPr>
          <w:p w14:paraId="03D11097" w14:textId="47CA5E12" w:rsidR="003A4837" w:rsidRDefault="00C50F75" w:rsidP="005735EA">
            <w:pPr>
              <w:pStyle w:val="ListParagraph"/>
              <w:ind w:left="0"/>
              <w:jc w:val="center"/>
              <w:rPr>
                <w:rFonts w:cs="Arial"/>
                <w:szCs w:val="24"/>
              </w:rPr>
            </w:pPr>
            <w:r>
              <w:rPr>
                <w:rFonts w:cs="Arial"/>
                <w:szCs w:val="24"/>
              </w:rPr>
              <w:t>21%</w:t>
            </w:r>
          </w:p>
        </w:tc>
      </w:tr>
    </w:tbl>
    <w:p w14:paraId="4A696F7B" w14:textId="77777777" w:rsidR="00D818F6" w:rsidRPr="00A01ABE" w:rsidRDefault="00D818F6" w:rsidP="00723CAC">
      <w:pPr>
        <w:tabs>
          <w:tab w:val="num" w:pos="1985"/>
        </w:tabs>
        <w:spacing w:after="120"/>
        <w:ind w:left="567"/>
        <w:jc w:val="both"/>
        <w:rPr>
          <w:rFonts w:cs="Arial"/>
          <w:szCs w:val="24"/>
        </w:rPr>
      </w:pPr>
    </w:p>
    <w:p w14:paraId="49E6A484" w14:textId="4963399C" w:rsidR="00B4747A" w:rsidRPr="00B4747A" w:rsidRDefault="00A01ABE" w:rsidP="00B4747A">
      <w:pPr>
        <w:numPr>
          <w:ilvl w:val="0"/>
          <w:numId w:val="27"/>
        </w:numPr>
        <w:tabs>
          <w:tab w:val="clear" w:pos="360"/>
          <w:tab w:val="num" w:pos="567"/>
          <w:tab w:val="num" w:pos="1985"/>
        </w:tabs>
        <w:spacing w:after="120"/>
        <w:ind w:left="567" w:hanging="567"/>
        <w:jc w:val="both"/>
        <w:rPr>
          <w:rFonts w:cs="Arial"/>
          <w:szCs w:val="24"/>
        </w:rPr>
      </w:pPr>
      <w:r>
        <w:rPr>
          <w:rFonts w:cs="Arial"/>
          <w:szCs w:val="24"/>
        </w:rPr>
        <w:t>The</w:t>
      </w:r>
      <w:r w:rsidR="00B67C31">
        <w:rPr>
          <w:rFonts w:cs="Arial"/>
          <w:szCs w:val="24"/>
        </w:rPr>
        <w:t xml:space="preserve"> </w:t>
      </w:r>
      <w:r w:rsidR="00390AEE">
        <w:rPr>
          <w:rFonts w:cs="Arial"/>
          <w:szCs w:val="24"/>
        </w:rPr>
        <w:t>c</w:t>
      </w:r>
      <w:r w:rsidR="002F7710">
        <w:rPr>
          <w:rFonts w:cs="Arial"/>
          <w:szCs w:val="24"/>
        </w:rPr>
        <w:t>apital financing cost of the existing Capital programme</w:t>
      </w:r>
      <w:r w:rsidR="00FF3DB3">
        <w:rPr>
          <w:rFonts w:cs="Arial"/>
          <w:szCs w:val="24"/>
        </w:rPr>
        <w:t xml:space="preserve"> 20</w:t>
      </w:r>
      <w:r>
        <w:rPr>
          <w:rFonts w:cs="Arial"/>
          <w:szCs w:val="24"/>
        </w:rPr>
        <w:t>2</w:t>
      </w:r>
      <w:r w:rsidR="00C50F75">
        <w:rPr>
          <w:rFonts w:cs="Arial"/>
          <w:szCs w:val="24"/>
        </w:rPr>
        <w:t>1</w:t>
      </w:r>
      <w:r>
        <w:rPr>
          <w:rFonts w:cs="Arial"/>
          <w:szCs w:val="24"/>
        </w:rPr>
        <w:t>/2</w:t>
      </w:r>
      <w:r w:rsidR="00C50F75">
        <w:rPr>
          <w:rFonts w:cs="Arial"/>
          <w:szCs w:val="24"/>
        </w:rPr>
        <w:t>2</w:t>
      </w:r>
      <w:r w:rsidR="00FF3DB3">
        <w:rPr>
          <w:rFonts w:cs="Arial"/>
          <w:szCs w:val="24"/>
        </w:rPr>
        <w:t xml:space="preserve"> to 202</w:t>
      </w:r>
      <w:r w:rsidR="00C50F75">
        <w:rPr>
          <w:rFonts w:cs="Arial"/>
          <w:szCs w:val="24"/>
        </w:rPr>
        <w:t>3</w:t>
      </w:r>
      <w:r>
        <w:rPr>
          <w:rFonts w:cs="Arial"/>
          <w:szCs w:val="24"/>
        </w:rPr>
        <w:t>/2</w:t>
      </w:r>
      <w:r w:rsidR="00C50F75">
        <w:rPr>
          <w:rFonts w:cs="Arial"/>
          <w:szCs w:val="24"/>
        </w:rPr>
        <w:t>4</w:t>
      </w:r>
      <w:r>
        <w:rPr>
          <w:rFonts w:cs="Arial"/>
          <w:szCs w:val="24"/>
        </w:rPr>
        <w:t xml:space="preserve"> (</w:t>
      </w:r>
      <w:r w:rsidRPr="00723CAC">
        <w:rPr>
          <w:rFonts w:cs="Arial"/>
          <w:b/>
          <w:bCs/>
          <w:szCs w:val="24"/>
        </w:rPr>
        <w:t xml:space="preserve">agreed at Council </w:t>
      </w:r>
      <w:r w:rsidR="005C2534">
        <w:rPr>
          <w:rFonts w:cs="Arial"/>
          <w:b/>
          <w:bCs/>
          <w:szCs w:val="24"/>
        </w:rPr>
        <w:t xml:space="preserve">last year </w:t>
      </w:r>
      <w:r w:rsidRPr="00723CAC">
        <w:rPr>
          <w:rFonts w:cs="Arial"/>
          <w:b/>
          <w:bCs/>
          <w:szCs w:val="24"/>
        </w:rPr>
        <w:t>in February 202</w:t>
      </w:r>
      <w:r w:rsidR="00C50F75">
        <w:rPr>
          <w:rFonts w:cs="Arial"/>
          <w:b/>
          <w:bCs/>
          <w:szCs w:val="24"/>
        </w:rPr>
        <w:t>1</w:t>
      </w:r>
      <w:r>
        <w:rPr>
          <w:rFonts w:cs="Arial"/>
          <w:szCs w:val="24"/>
        </w:rPr>
        <w:t>)</w:t>
      </w:r>
      <w:r w:rsidR="00FF3DB3">
        <w:rPr>
          <w:rFonts w:cs="Arial"/>
          <w:szCs w:val="24"/>
        </w:rPr>
        <w:t xml:space="preserve"> is</w:t>
      </w:r>
      <w:r w:rsidR="002F7710">
        <w:rPr>
          <w:rFonts w:cs="Arial"/>
          <w:szCs w:val="24"/>
        </w:rPr>
        <w:t xml:space="preserve"> </w:t>
      </w:r>
      <w:r w:rsidR="001E0DA0" w:rsidRPr="0095412B">
        <w:rPr>
          <w:rFonts w:cs="Arial"/>
          <w:szCs w:val="24"/>
        </w:rPr>
        <w:t>£</w:t>
      </w:r>
      <w:r w:rsidR="001E570C" w:rsidRPr="0095412B">
        <w:rPr>
          <w:rFonts w:cs="Arial"/>
          <w:szCs w:val="24"/>
        </w:rPr>
        <w:t>3</w:t>
      </w:r>
      <w:r w:rsidR="00C50F75">
        <w:rPr>
          <w:rFonts w:cs="Arial"/>
          <w:szCs w:val="24"/>
        </w:rPr>
        <w:t>2.4</w:t>
      </w:r>
      <w:r w:rsidR="001E0DA0" w:rsidRPr="0095412B">
        <w:rPr>
          <w:rFonts w:cs="Arial"/>
          <w:szCs w:val="24"/>
        </w:rPr>
        <w:t>m</w:t>
      </w:r>
      <w:r>
        <w:rPr>
          <w:rFonts w:cs="Arial"/>
          <w:szCs w:val="24"/>
        </w:rPr>
        <w:t xml:space="preserve"> in 202</w:t>
      </w:r>
      <w:r w:rsidR="00C50F75">
        <w:rPr>
          <w:rFonts w:cs="Arial"/>
          <w:szCs w:val="24"/>
        </w:rPr>
        <w:t>1</w:t>
      </w:r>
      <w:r>
        <w:rPr>
          <w:rFonts w:cs="Arial"/>
          <w:szCs w:val="24"/>
        </w:rPr>
        <w:t>/2</w:t>
      </w:r>
      <w:r w:rsidR="00C50F75">
        <w:rPr>
          <w:rFonts w:cs="Arial"/>
          <w:szCs w:val="24"/>
        </w:rPr>
        <w:t>2</w:t>
      </w:r>
      <w:r>
        <w:rPr>
          <w:rFonts w:cs="Arial"/>
          <w:szCs w:val="24"/>
        </w:rPr>
        <w:t xml:space="preserve"> and then increases to £</w:t>
      </w:r>
      <w:r w:rsidR="00C50F75">
        <w:rPr>
          <w:rFonts w:cs="Arial"/>
          <w:szCs w:val="24"/>
        </w:rPr>
        <w:t>37.5</w:t>
      </w:r>
      <w:r w:rsidR="0095412B">
        <w:rPr>
          <w:rFonts w:cs="Arial"/>
          <w:szCs w:val="24"/>
        </w:rPr>
        <w:t>m</w:t>
      </w:r>
      <w:r>
        <w:rPr>
          <w:rFonts w:cs="Arial"/>
          <w:szCs w:val="24"/>
        </w:rPr>
        <w:t xml:space="preserve"> by 202</w:t>
      </w:r>
      <w:r w:rsidR="00C50F75">
        <w:rPr>
          <w:rFonts w:cs="Arial"/>
          <w:szCs w:val="24"/>
        </w:rPr>
        <w:t>3</w:t>
      </w:r>
      <w:r>
        <w:rPr>
          <w:rFonts w:cs="Arial"/>
          <w:szCs w:val="24"/>
        </w:rPr>
        <w:t>/2</w:t>
      </w:r>
      <w:r w:rsidR="00DF28AA">
        <w:rPr>
          <w:rFonts w:cs="Arial"/>
          <w:szCs w:val="24"/>
        </w:rPr>
        <w:t>4</w:t>
      </w:r>
      <w:r w:rsidR="00FF3DB3">
        <w:rPr>
          <w:rFonts w:cs="Arial"/>
          <w:szCs w:val="24"/>
        </w:rPr>
        <w:t>.  Th</w:t>
      </w:r>
      <w:r>
        <w:rPr>
          <w:rFonts w:cs="Arial"/>
          <w:szCs w:val="24"/>
        </w:rPr>
        <w:t>ese</w:t>
      </w:r>
      <w:r w:rsidR="00FF3DB3">
        <w:rPr>
          <w:rFonts w:cs="Arial"/>
          <w:szCs w:val="24"/>
        </w:rPr>
        <w:t xml:space="preserve"> figure</w:t>
      </w:r>
      <w:r w:rsidR="0095412B">
        <w:rPr>
          <w:rFonts w:cs="Arial"/>
          <w:szCs w:val="24"/>
        </w:rPr>
        <w:t>s</w:t>
      </w:r>
      <w:r w:rsidR="00FF3DB3">
        <w:rPr>
          <w:rFonts w:cs="Arial"/>
          <w:szCs w:val="24"/>
        </w:rPr>
        <w:t xml:space="preserve"> also relate to the cost of historic capital programmes</w:t>
      </w:r>
      <w:r w:rsidR="005C2534">
        <w:rPr>
          <w:rFonts w:cs="Arial"/>
          <w:szCs w:val="24"/>
        </w:rPr>
        <w:t>.</w:t>
      </w:r>
    </w:p>
    <w:p w14:paraId="74B239F6" w14:textId="5888F878" w:rsidR="00B4747A" w:rsidRPr="00B4747A" w:rsidRDefault="00C50F75" w:rsidP="00B4747A">
      <w:pPr>
        <w:numPr>
          <w:ilvl w:val="0"/>
          <w:numId w:val="27"/>
        </w:numPr>
        <w:tabs>
          <w:tab w:val="clear" w:pos="360"/>
          <w:tab w:val="num" w:pos="567"/>
          <w:tab w:val="num" w:pos="1985"/>
        </w:tabs>
        <w:spacing w:after="120"/>
        <w:ind w:left="567" w:hanging="567"/>
        <w:jc w:val="both"/>
        <w:rPr>
          <w:rFonts w:cs="Arial"/>
          <w:szCs w:val="24"/>
        </w:rPr>
      </w:pPr>
      <w:r>
        <w:rPr>
          <w:rFonts w:cs="Arial"/>
          <w:szCs w:val="24"/>
        </w:rPr>
        <w:t>The</w:t>
      </w:r>
      <w:r w:rsidR="00733870">
        <w:rPr>
          <w:rFonts w:cs="Arial"/>
          <w:szCs w:val="24"/>
        </w:rPr>
        <w:t xml:space="preserve"> </w:t>
      </w:r>
      <w:r w:rsidR="005C2534">
        <w:rPr>
          <w:rFonts w:cs="Arial"/>
          <w:szCs w:val="24"/>
        </w:rPr>
        <w:t xml:space="preserve">figures </w:t>
      </w:r>
      <w:r>
        <w:rPr>
          <w:rFonts w:cs="Arial"/>
          <w:szCs w:val="24"/>
        </w:rPr>
        <w:t xml:space="preserve">in Table 1, </w:t>
      </w:r>
      <w:r w:rsidR="005C2534">
        <w:rPr>
          <w:rFonts w:cs="Arial"/>
          <w:szCs w:val="24"/>
        </w:rPr>
        <w:t xml:space="preserve">will </w:t>
      </w:r>
      <w:r w:rsidR="0095412B">
        <w:rPr>
          <w:rFonts w:cs="Arial"/>
          <w:szCs w:val="24"/>
        </w:rPr>
        <w:t>also include capital financing costs which relate to p</w:t>
      </w:r>
      <w:r w:rsidR="005C2534">
        <w:rPr>
          <w:rFonts w:cs="Arial"/>
          <w:szCs w:val="24"/>
        </w:rPr>
        <w:t>rojects</w:t>
      </w:r>
      <w:r w:rsidR="0095412B">
        <w:rPr>
          <w:rFonts w:cs="Arial"/>
          <w:szCs w:val="24"/>
        </w:rPr>
        <w:t xml:space="preserve"> put into the programme to generate enough revenue to cover their capital financing costs and therefore</w:t>
      </w:r>
      <w:r w:rsidR="00F320E1">
        <w:rPr>
          <w:rFonts w:cs="Arial"/>
          <w:szCs w:val="24"/>
        </w:rPr>
        <w:t xml:space="preserve"> are</w:t>
      </w:r>
      <w:r w:rsidR="0095412B">
        <w:rPr>
          <w:rFonts w:cs="Arial"/>
          <w:szCs w:val="24"/>
        </w:rPr>
        <w:t xml:space="preserve"> cost neutral</w:t>
      </w:r>
      <w:r w:rsidR="005C2534">
        <w:rPr>
          <w:rFonts w:cs="Arial"/>
          <w:szCs w:val="24"/>
        </w:rPr>
        <w:t xml:space="preserve"> and </w:t>
      </w:r>
      <w:r w:rsidR="00F320E1">
        <w:rPr>
          <w:rFonts w:cs="Arial"/>
          <w:szCs w:val="24"/>
        </w:rPr>
        <w:t xml:space="preserve">do </w:t>
      </w:r>
      <w:r w:rsidR="005C2534">
        <w:rPr>
          <w:rFonts w:cs="Arial"/>
          <w:szCs w:val="24"/>
        </w:rPr>
        <w:t>not impact on the revenue budget as a direct cost.</w:t>
      </w:r>
      <w:r w:rsidR="002E13BA">
        <w:rPr>
          <w:rFonts w:cs="Arial"/>
          <w:szCs w:val="24"/>
        </w:rPr>
        <w:t xml:space="preserve"> </w:t>
      </w:r>
      <w:r>
        <w:rPr>
          <w:rFonts w:cs="Arial"/>
          <w:szCs w:val="24"/>
        </w:rPr>
        <w:t>If these costs were removed from the figures in Table 1, it would reduce the overall percentage figure</w:t>
      </w:r>
      <w:r w:rsidR="00E54E05">
        <w:rPr>
          <w:rFonts w:cs="Arial"/>
          <w:szCs w:val="24"/>
        </w:rPr>
        <w:t xml:space="preserve">.  </w:t>
      </w:r>
      <w:r>
        <w:rPr>
          <w:rFonts w:cs="Arial"/>
          <w:szCs w:val="24"/>
        </w:rPr>
        <w:t xml:space="preserve">However, </w:t>
      </w:r>
      <w:r w:rsidR="00E54E05">
        <w:rPr>
          <w:rFonts w:cs="Arial"/>
          <w:szCs w:val="24"/>
        </w:rPr>
        <w:t xml:space="preserve">for prudence the figures are included on the basis that the requirement on borrowing is definite but the requirement to generate revenue is not guaranteed.  </w:t>
      </w:r>
    </w:p>
    <w:p w14:paraId="74668D8C" w14:textId="1E303D7E" w:rsidR="00F320E1" w:rsidRPr="00017808" w:rsidRDefault="00F320E1" w:rsidP="00F320E1">
      <w:pPr>
        <w:numPr>
          <w:ilvl w:val="0"/>
          <w:numId w:val="27"/>
        </w:numPr>
        <w:tabs>
          <w:tab w:val="clear" w:pos="360"/>
          <w:tab w:val="num" w:pos="567"/>
          <w:tab w:val="num" w:pos="1985"/>
        </w:tabs>
        <w:spacing w:after="120"/>
        <w:ind w:left="567" w:hanging="567"/>
        <w:jc w:val="both"/>
        <w:rPr>
          <w:rFonts w:cs="Arial"/>
          <w:szCs w:val="24"/>
        </w:rPr>
      </w:pPr>
      <w:r>
        <w:rPr>
          <w:rFonts w:cs="Arial"/>
          <w:szCs w:val="24"/>
        </w:rPr>
        <w:t>When the Final Capital Programme report is presented to cabinet in February 202</w:t>
      </w:r>
      <w:r w:rsidR="00E54E05">
        <w:rPr>
          <w:rFonts w:cs="Arial"/>
          <w:szCs w:val="24"/>
        </w:rPr>
        <w:t>2</w:t>
      </w:r>
      <w:r>
        <w:rPr>
          <w:rFonts w:cs="Arial"/>
          <w:szCs w:val="24"/>
        </w:rPr>
        <w:t xml:space="preserve">, an updated table will be included which shows the revised capital financing costs </w:t>
      </w:r>
      <w:r w:rsidR="00B4747A">
        <w:rPr>
          <w:rFonts w:cs="Arial"/>
          <w:szCs w:val="24"/>
        </w:rPr>
        <w:t>for the period 202</w:t>
      </w:r>
      <w:r w:rsidR="00E54E05">
        <w:rPr>
          <w:rFonts w:cs="Arial"/>
          <w:szCs w:val="24"/>
        </w:rPr>
        <w:t>2</w:t>
      </w:r>
      <w:r w:rsidR="00B4747A">
        <w:rPr>
          <w:rFonts w:cs="Arial"/>
          <w:szCs w:val="24"/>
        </w:rPr>
        <w:t>/2</w:t>
      </w:r>
      <w:r w:rsidR="00E54E05">
        <w:rPr>
          <w:rFonts w:cs="Arial"/>
          <w:szCs w:val="24"/>
        </w:rPr>
        <w:t>3</w:t>
      </w:r>
      <w:r w:rsidR="00B4747A">
        <w:rPr>
          <w:rFonts w:cs="Arial"/>
          <w:szCs w:val="24"/>
        </w:rPr>
        <w:t xml:space="preserve"> to 202</w:t>
      </w:r>
      <w:r w:rsidR="00E54E05">
        <w:rPr>
          <w:rFonts w:cs="Arial"/>
          <w:szCs w:val="24"/>
        </w:rPr>
        <w:t>4</w:t>
      </w:r>
      <w:r w:rsidR="00B4747A">
        <w:rPr>
          <w:rFonts w:cs="Arial"/>
          <w:szCs w:val="24"/>
        </w:rPr>
        <w:t>/2</w:t>
      </w:r>
      <w:r w:rsidR="00E54E05">
        <w:rPr>
          <w:rFonts w:cs="Arial"/>
          <w:szCs w:val="24"/>
        </w:rPr>
        <w:t>5</w:t>
      </w:r>
      <w:r w:rsidR="00480886">
        <w:rPr>
          <w:rFonts w:cs="Arial"/>
          <w:szCs w:val="24"/>
        </w:rPr>
        <w:t>, including new capital proposals included in this report</w:t>
      </w:r>
      <w:r w:rsidR="002D24E1">
        <w:rPr>
          <w:rFonts w:cs="Arial"/>
          <w:szCs w:val="24"/>
        </w:rPr>
        <w:t>.</w:t>
      </w:r>
    </w:p>
    <w:p w14:paraId="1D512561" w14:textId="77777777" w:rsidR="00B4747A" w:rsidRPr="00733870" w:rsidRDefault="00B4747A" w:rsidP="00733870">
      <w:pPr>
        <w:rPr>
          <w:rFonts w:cs="Arial"/>
          <w:szCs w:val="24"/>
        </w:rPr>
      </w:pPr>
    </w:p>
    <w:p w14:paraId="4D13B4E8" w14:textId="7DB1C5A6" w:rsidR="005E1647" w:rsidRDefault="00B67C31" w:rsidP="00EA216C">
      <w:pPr>
        <w:tabs>
          <w:tab w:val="left" w:pos="567"/>
        </w:tabs>
        <w:rPr>
          <w:rFonts w:cs="Arial"/>
          <w:b/>
          <w:szCs w:val="24"/>
        </w:rPr>
      </w:pPr>
      <w:r>
        <w:rPr>
          <w:rFonts w:cs="Arial"/>
          <w:szCs w:val="24"/>
        </w:rPr>
        <w:tab/>
      </w:r>
      <w:r w:rsidR="005E1647" w:rsidRPr="00A26B10">
        <w:rPr>
          <w:rFonts w:cs="Arial"/>
          <w:b/>
          <w:szCs w:val="24"/>
        </w:rPr>
        <w:t xml:space="preserve">Capital </w:t>
      </w:r>
      <w:r w:rsidRPr="00A26B10">
        <w:rPr>
          <w:rFonts w:cs="Arial"/>
          <w:b/>
          <w:szCs w:val="24"/>
        </w:rPr>
        <w:t>proposals</w:t>
      </w:r>
      <w:r w:rsidR="005E1647">
        <w:rPr>
          <w:rFonts w:cs="Arial"/>
          <w:b/>
          <w:szCs w:val="24"/>
        </w:rPr>
        <w:t xml:space="preserve"> put forward 20</w:t>
      </w:r>
      <w:r w:rsidR="00E919C9">
        <w:rPr>
          <w:rFonts w:cs="Arial"/>
          <w:b/>
          <w:szCs w:val="24"/>
        </w:rPr>
        <w:t>2</w:t>
      </w:r>
      <w:r w:rsidR="00E54E05">
        <w:rPr>
          <w:rFonts w:cs="Arial"/>
          <w:b/>
          <w:szCs w:val="24"/>
        </w:rPr>
        <w:t>2</w:t>
      </w:r>
      <w:r w:rsidR="005E1647">
        <w:rPr>
          <w:rFonts w:cs="Arial"/>
          <w:b/>
          <w:szCs w:val="24"/>
        </w:rPr>
        <w:t>/2</w:t>
      </w:r>
      <w:r w:rsidR="00E54E05">
        <w:rPr>
          <w:rFonts w:cs="Arial"/>
          <w:b/>
          <w:szCs w:val="24"/>
        </w:rPr>
        <w:t>3</w:t>
      </w:r>
      <w:r w:rsidR="005E1647">
        <w:rPr>
          <w:rFonts w:cs="Arial"/>
          <w:b/>
          <w:szCs w:val="24"/>
        </w:rPr>
        <w:t xml:space="preserve"> to 202</w:t>
      </w:r>
      <w:r w:rsidR="00E54E05">
        <w:rPr>
          <w:rFonts w:cs="Arial"/>
          <w:b/>
          <w:szCs w:val="24"/>
        </w:rPr>
        <w:t>4</w:t>
      </w:r>
      <w:r w:rsidR="005E1647">
        <w:rPr>
          <w:rFonts w:cs="Arial"/>
          <w:b/>
          <w:szCs w:val="24"/>
        </w:rPr>
        <w:t>/2</w:t>
      </w:r>
      <w:r w:rsidR="00E54E05">
        <w:rPr>
          <w:rFonts w:cs="Arial"/>
          <w:b/>
          <w:szCs w:val="24"/>
        </w:rPr>
        <w:t>5</w:t>
      </w:r>
    </w:p>
    <w:p w14:paraId="5BE14271" w14:textId="5D4CB969" w:rsidR="00DE02DB" w:rsidRDefault="00E919C9" w:rsidP="007740AC">
      <w:pPr>
        <w:pStyle w:val="ListParagraph"/>
        <w:numPr>
          <w:ilvl w:val="0"/>
          <w:numId w:val="27"/>
        </w:numPr>
        <w:tabs>
          <w:tab w:val="clear" w:pos="360"/>
          <w:tab w:val="left" w:pos="567"/>
        </w:tabs>
        <w:ind w:left="567" w:hanging="567"/>
      </w:pPr>
      <w:r>
        <w:rPr>
          <w:rFonts w:cs="Arial"/>
          <w:szCs w:val="24"/>
        </w:rPr>
        <w:t>The</w:t>
      </w:r>
      <w:r w:rsidR="005E1647" w:rsidRPr="00FE40AF">
        <w:rPr>
          <w:rFonts w:cs="Arial"/>
          <w:szCs w:val="24"/>
        </w:rPr>
        <w:t xml:space="preserve"> proposed </w:t>
      </w:r>
      <w:r w:rsidR="00DF7725">
        <w:rPr>
          <w:rFonts w:cs="Arial"/>
          <w:szCs w:val="24"/>
        </w:rPr>
        <w:t>Capital Programme</w:t>
      </w:r>
      <w:r>
        <w:rPr>
          <w:rFonts w:cs="Arial"/>
          <w:szCs w:val="24"/>
        </w:rPr>
        <w:t xml:space="preserve"> </w:t>
      </w:r>
      <w:r w:rsidR="00E54E05">
        <w:rPr>
          <w:rFonts w:cs="Arial"/>
          <w:szCs w:val="24"/>
        </w:rPr>
        <w:t xml:space="preserve">bids </w:t>
      </w:r>
      <w:r w:rsidR="005E1647" w:rsidRPr="00FE40AF">
        <w:rPr>
          <w:rFonts w:cs="Arial"/>
          <w:szCs w:val="24"/>
        </w:rPr>
        <w:t>for 20</w:t>
      </w:r>
      <w:r w:rsidR="001E570C">
        <w:rPr>
          <w:rFonts w:cs="Arial"/>
          <w:szCs w:val="24"/>
        </w:rPr>
        <w:t>2</w:t>
      </w:r>
      <w:r w:rsidR="00E54E05">
        <w:rPr>
          <w:rFonts w:cs="Arial"/>
          <w:szCs w:val="24"/>
        </w:rPr>
        <w:t>2/23</w:t>
      </w:r>
      <w:r w:rsidR="005E1647" w:rsidRPr="00FE40AF">
        <w:rPr>
          <w:rFonts w:cs="Arial"/>
          <w:szCs w:val="24"/>
        </w:rPr>
        <w:t xml:space="preserve"> </w:t>
      </w:r>
      <w:r w:rsidR="001E570C">
        <w:rPr>
          <w:rFonts w:cs="Arial"/>
          <w:szCs w:val="24"/>
        </w:rPr>
        <w:t>to 202</w:t>
      </w:r>
      <w:r w:rsidR="00E54E05">
        <w:rPr>
          <w:rFonts w:cs="Arial"/>
          <w:szCs w:val="24"/>
        </w:rPr>
        <w:t>4</w:t>
      </w:r>
      <w:r w:rsidR="001E570C">
        <w:rPr>
          <w:rFonts w:cs="Arial"/>
          <w:szCs w:val="24"/>
        </w:rPr>
        <w:t>/2</w:t>
      </w:r>
      <w:r w:rsidR="00E54E05">
        <w:rPr>
          <w:rFonts w:cs="Arial"/>
          <w:szCs w:val="24"/>
        </w:rPr>
        <w:t>5</w:t>
      </w:r>
      <w:r w:rsidR="005E1647" w:rsidRPr="00FE40AF">
        <w:rPr>
          <w:rFonts w:cs="Arial"/>
          <w:szCs w:val="24"/>
        </w:rPr>
        <w:t xml:space="preserve"> is detailed in </w:t>
      </w:r>
      <w:r w:rsidR="00CF078D">
        <w:rPr>
          <w:rFonts w:cs="Arial"/>
          <w:szCs w:val="24"/>
        </w:rPr>
        <w:t>A</w:t>
      </w:r>
      <w:r w:rsidR="005E1647" w:rsidRPr="00FE40AF">
        <w:rPr>
          <w:rFonts w:cs="Arial"/>
          <w:szCs w:val="24"/>
        </w:rPr>
        <w:t>ppendix 1</w:t>
      </w:r>
      <w:r w:rsidR="00E54E05">
        <w:rPr>
          <w:rFonts w:cs="Arial"/>
          <w:szCs w:val="24"/>
        </w:rPr>
        <w:t xml:space="preserve"> and summarised in</w:t>
      </w:r>
      <w:r w:rsidR="00DF7725">
        <w:rPr>
          <w:rFonts w:cs="Arial"/>
          <w:szCs w:val="24"/>
        </w:rPr>
        <w:t xml:space="preserve"> </w:t>
      </w:r>
      <w:r w:rsidR="004F2E3D">
        <w:rPr>
          <w:rFonts w:cs="Arial"/>
          <w:szCs w:val="24"/>
        </w:rPr>
        <w:t xml:space="preserve">Table 2 </w:t>
      </w:r>
      <w:r w:rsidR="00E54E05">
        <w:rPr>
          <w:rFonts w:cs="Arial"/>
          <w:szCs w:val="24"/>
        </w:rPr>
        <w:t>below.</w:t>
      </w:r>
    </w:p>
    <w:p w14:paraId="6BBEBDF1" w14:textId="77777777" w:rsidR="004F2E3D" w:rsidRDefault="004F2E3D" w:rsidP="00650CB4">
      <w:pPr>
        <w:tabs>
          <w:tab w:val="left" w:pos="567"/>
        </w:tabs>
        <w:rPr>
          <w:rFonts w:cs="Arial"/>
          <w:szCs w:val="24"/>
        </w:rPr>
      </w:pPr>
    </w:p>
    <w:p w14:paraId="0F89BF0A" w14:textId="426A59D2" w:rsidR="004F2E3D" w:rsidRDefault="004F2E3D" w:rsidP="00650CB4">
      <w:pPr>
        <w:tabs>
          <w:tab w:val="left" w:pos="567"/>
        </w:tabs>
        <w:rPr>
          <w:rFonts w:cs="Arial"/>
          <w:b/>
          <w:bCs/>
          <w:szCs w:val="24"/>
        </w:rPr>
      </w:pPr>
      <w:r w:rsidRPr="00723CAC">
        <w:rPr>
          <w:rFonts w:cs="Arial"/>
          <w:b/>
          <w:bCs/>
          <w:szCs w:val="24"/>
        </w:rPr>
        <w:t>Table 2</w:t>
      </w:r>
      <w:r w:rsidR="007E1562" w:rsidRPr="007E1562">
        <w:rPr>
          <w:rFonts w:cs="Arial"/>
          <w:b/>
          <w:bCs/>
          <w:szCs w:val="24"/>
        </w:rPr>
        <w:t xml:space="preserve"> – Total</w:t>
      </w:r>
      <w:r w:rsidR="007E1562">
        <w:rPr>
          <w:rFonts w:cs="Arial"/>
          <w:b/>
          <w:bCs/>
          <w:szCs w:val="24"/>
        </w:rPr>
        <w:t xml:space="preserve"> Capital Programme 202</w:t>
      </w:r>
      <w:r w:rsidR="00E54E05">
        <w:rPr>
          <w:rFonts w:cs="Arial"/>
          <w:b/>
          <w:bCs/>
          <w:szCs w:val="24"/>
        </w:rPr>
        <w:t>2</w:t>
      </w:r>
      <w:r w:rsidR="007E1562">
        <w:rPr>
          <w:rFonts w:cs="Arial"/>
          <w:b/>
          <w:bCs/>
          <w:szCs w:val="24"/>
        </w:rPr>
        <w:t>/2</w:t>
      </w:r>
      <w:r w:rsidR="00E54E05">
        <w:rPr>
          <w:rFonts w:cs="Arial"/>
          <w:b/>
          <w:bCs/>
          <w:szCs w:val="24"/>
        </w:rPr>
        <w:t>3</w:t>
      </w:r>
      <w:r w:rsidR="007E1562">
        <w:rPr>
          <w:rFonts w:cs="Arial"/>
          <w:b/>
          <w:bCs/>
          <w:szCs w:val="24"/>
        </w:rPr>
        <w:t xml:space="preserve"> to 202</w:t>
      </w:r>
      <w:r w:rsidR="00E54E05">
        <w:rPr>
          <w:rFonts w:cs="Arial"/>
          <w:b/>
          <w:bCs/>
          <w:szCs w:val="24"/>
        </w:rPr>
        <w:t>4</w:t>
      </w:r>
      <w:r w:rsidR="007E1562">
        <w:rPr>
          <w:rFonts w:cs="Arial"/>
          <w:b/>
          <w:bCs/>
          <w:szCs w:val="24"/>
        </w:rPr>
        <w:t>/2</w:t>
      </w:r>
      <w:r w:rsidR="00E54E05">
        <w:rPr>
          <w:rFonts w:cs="Arial"/>
          <w:b/>
          <w:bCs/>
          <w:szCs w:val="24"/>
        </w:rPr>
        <w:t>5</w:t>
      </w:r>
    </w:p>
    <w:p w14:paraId="71687CAB" w14:textId="32721BDA" w:rsidR="00650CB4" w:rsidRPr="00AB4FD9" w:rsidRDefault="002923AA" w:rsidP="00723CAC">
      <w:pPr>
        <w:tabs>
          <w:tab w:val="left" w:pos="567"/>
        </w:tabs>
        <w:rPr>
          <w:rFonts w:cs="Arial"/>
          <w:b/>
          <w:bCs/>
          <w:szCs w:val="24"/>
        </w:rPr>
      </w:pPr>
      <w:r>
        <w:rPr>
          <w:rFonts w:cs="Arial"/>
          <w:b/>
          <w:bCs/>
          <w:noProof/>
          <w:szCs w:val="24"/>
        </w:rPr>
        <w:drawing>
          <wp:inline distT="0" distB="0" distL="0" distR="0" wp14:anchorId="4A560DEC" wp14:editId="38F9EA7A">
            <wp:extent cx="6157595" cy="354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7595" cy="3549650"/>
                    </a:xfrm>
                    <a:prstGeom prst="rect">
                      <a:avLst/>
                    </a:prstGeom>
                    <a:noFill/>
                  </pic:spPr>
                </pic:pic>
              </a:graphicData>
            </a:graphic>
          </wp:inline>
        </w:drawing>
      </w:r>
    </w:p>
    <w:p w14:paraId="5083A07C" w14:textId="77777777" w:rsidR="00272CC5" w:rsidRPr="007D53DA" w:rsidRDefault="00272CC5" w:rsidP="00723CAC">
      <w:pPr>
        <w:tabs>
          <w:tab w:val="left" w:pos="284"/>
        </w:tabs>
        <w:rPr>
          <w:rFonts w:cs="Arial"/>
          <w:szCs w:val="24"/>
        </w:rPr>
      </w:pPr>
    </w:p>
    <w:p w14:paraId="6AA7EA84" w14:textId="5C56E494" w:rsidR="005B3EA0" w:rsidRDefault="00AA5CE1" w:rsidP="00DF28AA">
      <w:pPr>
        <w:pStyle w:val="ListParagraph"/>
        <w:numPr>
          <w:ilvl w:val="0"/>
          <w:numId w:val="27"/>
        </w:numPr>
        <w:tabs>
          <w:tab w:val="clear" w:pos="360"/>
          <w:tab w:val="num" w:pos="426"/>
        </w:tabs>
        <w:spacing w:after="200"/>
        <w:ind w:left="567" w:hanging="567"/>
        <w:rPr>
          <w:bCs/>
        </w:rPr>
      </w:pPr>
      <w:r>
        <w:t xml:space="preserve"> </w:t>
      </w:r>
      <w:r w:rsidR="002923AA" w:rsidRPr="002923AA">
        <w:rPr>
          <w:bCs/>
        </w:rPr>
        <w:t xml:space="preserve">The total of capital bids across the 3 year period amounts to £23.584m of </w:t>
      </w:r>
      <w:r w:rsidR="006F65C0">
        <w:rPr>
          <w:bCs/>
        </w:rPr>
        <w:t xml:space="preserve">which </w:t>
      </w:r>
      <w:r w:rsidR="002923AA" w:rsidRPr="002923AA">
        <w:rPr>
          <w:bCs/>
        </w:rPr>
        <w:t xml:space="preserve"> £7.349m </w:t>
      </w:r>
      <w:bookmarkStart w:id="1" w:name="_Hlk88750738"/>
      <w:r w:rsidR="002923AA" w:rsidRPr="002923AA">
        <w:rPr>
          <w:bCs/>
        </w:rPr>
        <w:t>can be funded from a combination of Borough CIL (BCIL),  assumed external grants and reserves, which leaves a net figure £16.235m which would require funding from borrowing.</w:t>
      </w:r>
      <w:bookmarkEnd w:id="1"/>
    </w:p>
    <w:p w14:paraId="63C4CC94" w14:textId="77777777" w:rsidR="005B3EA0" w:rsidRDefault="005B3EA0" w:rsidP="00DF28AA">
      <w:pPr>
        <w:pStyle w:val="ListParagraph"/>
        <w:spacing w:after="200"/>
        <w:ind w:left="567"/>
        <w:rPr>
          <w:bCs/>
        </w:rPr>
      </w:pPr>
    </w:p>
    <w:p w14:paraId="11E66D76" w14:textId="50F5C0E7" w:rsidR="006F65C0" w:rsidRDefault="006F65C0">
      <w:pPr>
        <w:pStyle w:val="ListParagraph"/>
        <w:numPr>
          <w:ilvl w:val="0"/>
          <w:numId w:val="27"/>
        </w:numPr>
        <w:spacing w:after="160" w:line="259" w:lineRule="auto"/>
        <w:rPr>
          <w:rFonts w:cs="Arial"/>
        </w:rPr>
      </w:pPr>
      <w:r>
        <w:rPr>
          <w:rFonts w:cs="Arial"/>
        </w:rPr>
        <w:t xml:space="preserve"> </w:t>
      </w:r>
      <w:r w:rsidR="0053779F">
        <w:rPr>
          <w:rFonts w:cs="Arial"/>
        </w:rPr>
        <w:t xml:space="preserve"> </w:t>
      </w:r>
      <w:r w:rsidRPr="006E42E7">
        <w:rPr>
          <w:rFonts w:cs="Arial"/>
        </w:rPr>
        <w:t xml:space="preserve">Whilst the request was for </w:t>
      </w:r>
      <w:r w:rsidR="00463DDE">
        <w:rPr>
          <w:rFonts w:cs="Arial"/>
        </w:rPr>
        <w:t xml:space="preserve">services to put forward </w:t>
      </w:r>
      <w:r w:rsidRPr="006E42E7">
        <w:rPr>
          <w:rFonts w:cs="Arial"/>
        </w:rPr>
        <w:t xml:space="preserve">2024/25 bids, out of the net £16.235m </w:t>
      </w:r>
      <w:r>
        <w:rPr>
          <w:rFonts w:cs="Arial"/>
        </w:rPr>
        <w:t>total for all bids, t</w:t>
      </w:r>
      <w:r w:rsidRPr="006E42E7">
        <w:rPr>
          <w:rFonts w:cs="Arial"/>
        </w:rPr>
        <w:t>here are 3 bids across 2022/23 and 2023/24 which total £1.270m (£500k 2022/23 and £770k 2023/24) as follows:</w:t>
      </w:r>
    </w:p>
    <w:p w14:paraId="5002083B" w14:textId="77777777" w:rsidR="006F65C0" w:rsidRDefault="006F65C0" w:rsidP="006F65C0">
      <w:pPr>
        <w:pStyle w:val="ListParagraph"/>
        <w:spacing w:after="160" w:line="259" w:lineRule="auto"/>
        <w:ind w:left="360"/>
        <w:rPr>
          <w:rFonts w:cs="Arial"/>
        </w:rPr>
      </w:pPr>
    </w:p>
    <w:p w14:paraId="79029A65" w14:textId="1926ACE4" w:rsidR="006F65C0" w:rsidRDefault="006F65C0" w:rsidP="006F65C0">
      <w:pPr>
        <w:pStyle w:val="ListParagraph"/>
        <w:numPr>
          <w:ilvl w:val="0"/>
          <w:numId w:val="50"/>
        </w:numPr>
        <w:spacing w:after="160" w:line="259" w:lineRule="auto"/>
        <w:rPr>
          <w:rFonts w:cs="Arial"/>
        </w:rPr>
      </w:pPr>
      <w:r w:rsidRPr="006E42E7">
        <w:rPr>
          <w:rFonts w:cs="Arial"/>
        </w:rPr>
        <w:t xml:space="preserve">£700k Social Care reform - Capital funding (placeholder) will be used to support the social care reforms.  It is likely that </w:t>
      </w:r>
      <w:r w:rsidR="00AB4FD9">
        <w:rPr>
          <w:rFonts w:cs="Arial"/>
        </w:rPr>
        <w:t xml:space="preserve">DLUHC (formerly </w:t>
      </w:r>
      <w:r w:rsidRPr="006E42E7">
        <w:rPr>
          <w:rFonts w:cs="Arial"/>
        </w:rPr>
        <w:t>MHCLG</w:t>
      </w:r>
      <w:r w:rsidR="00AB4FD9">
        <w:rPr>
          <w:rFonts w:cs="Arial"/>
        </w:rPr>
        <w:t xml:space="preserve">) </w:t>
      </w:r>
      <w:r w:rsidRPr="006E42E7">
        <w:rPr>
          <w:rFonts w:cs="Arial"/>
        </w:rPr>
        <w:t>will provide funding towards this IT investment required but until the December settlement is announced this cannot be confirmed and therefore capital financing costs have been assumed.</w:t>
      </w:r>
    </w:p>
    <w:p w14:paraId="73EA0229" w14:textId="77777777" w:rsidR="006F65C0" w:rsidRPr="006E42E7" w:rsidRDefault="006F65C0" w:rsidP="006F65C0">
      <w:pPr>
        <w:pStyle w:val="ListParagraph"/>
        <w:rPr>
          <w:rFonts w:cs="Arial"/>
        </w:rPr>
      </w:pPr>
    </w:p>
    <w:p w14:paraId="7361C744" w14:textId="7B7B1C0A" w:rsidR="006F65C0" w:rsidRPr="006E42E7" w:rsidRDefault="006F65C0" w:rsidP="006F65C0">
      <w:pPr>
        <w:pStyle w:val="ListParagraph"/>
        <w:numPr>
          <w:ilvl w:val="0"/>
          <w:numId w:val="50"/>
        </w:numPr>
        <w:spacing w:after="160" w:line="259" w:lineRule="auto"/>
        <w:rPr>
          <w:rFonts w:cs="Arial"/>
        </w:rPr>
      </w:pPr>
      <w:r w:rsidRPr="006E42E7">
        <w:rPr>
          <w:rFonts w:cs="Arial"/>
        </w:rPr>
        <w:t>£500k Climate Emergency - Energy emissions reduction measures – funding exists in the capital programme up to 2022/23 for climate energy related works to contribute to decarbonisation of the Council’s (non-residential) built estate. A bid has been made to continue this work in future years with a bid of £500k in 2023/24.  (There is also a £500k bid in 2024/25).</w:t>
      </w:r>
      <w:r w:rsidR="0053779F">
        <w:rPr>
          <w:rFonts w:cs="Arial"/>
        </w:rPr>
        <w:t xml:space="preserve"> The service will review the possibility of funding this from the carbon offset fund or other external funding rather than borrowing </w:t>
      </w:r>
      <w:r w:rsidR="0053779F">
        <w:rPr>
          <w:rFonts w:cs="Arial"/>
        </w:rPr>
        <w:lastRenderedPageBreak/>
        <w:t>and confirm this between now and the final Capital programme report at the February cabinet.</w:t>
      </w:r>
    </w:p>
    <w:p w14:paraId="09267CF5" w14:textId="77777777" w:rsidR="006F65C0" w:rsidRPr="006E42E7" w:rsidRDefault="006F65C0" w:rsidP="006F65C0">
      <w:pPr>
        <w:pStyle w:val="ListParagraph"/>
        <w:rPr>
          <w:rFonts w:cs="Arial"/>
        </w:rPr>
      </w:pPr>
    </w:p>
    <w:p w14:paraId="64B09255" w14:textId="5392AB88" w:rsidR="005E1647" w:rsidRDefault="006F65C0" w:rsidP="00463DDE">
      <w:pPr>
        <w:pStyle w:val="ListParagraph"/>
        <w:numPr>
          <w:ilvl w:val="0"/>
          <w:numId w:val="50"/>
        </w:numPr>
        <w:spacing w:after="160" w:line="259" w:lineRule="auto"/>
        <w:rPr>
          <w:rFonts w:cs="Arial"/>
        </w:rPr>
      </w:pPr>
      <w:r w:rsidRPr="006E42E7">
        <w:rPr>
          <w:rFonts w:cs="Arial"/>
        </w:rPr>
        <w:t xml:space="preserve">£70k for health and Safety works at the </w:t>
      </w:r>
      <w:bookmarkStart w:id="2" w:name="_Hlk87355769"/>
      <w:r w:rsidRPr="006E42E7">
        <w:rPr>
          <w:rFonts w:cs="Arial"/>
        </w:rPr>
        <w:t xml:space="preserve">Harrow Arts Centre &amp; Headstone Manor </w:t>
      </w:r>
      <w:bookmarkEnd w:id="2"/>
      <w:r w:rsidRPr="006E42E7">
        <w:rPr>
          <w:rFonts w:cs="Arial"/>
        </w:rPr>
        <w:t>Capital Infrastructure.</w:t>
      </w:r>
      <w:r w:rsidR="0053779F">
        <w:rPr>
          <w:rFonts w:cs="Arial"/>
        </w:rPr>
        <w:t xml:space="preserve">  There may be some grant funding available which is not yet known and again this will be confirmed when the Final Capital Programme goes to cabinet in February.</w:t>
      </w:r>
    </w:p>
    <w:p w14:paraId="63F82A87" w14:textId="77777777" w:rsidR="00F23F2A" w:rsidRPr="005465B2" w:rsidRDefault="00F23F2A" w:rsidP="00DF28AA">
      <w:pPr>
        <w:pStyle w:val="ListParagraph"/>
        <w:rPr>
          <w:rFonts w:cs="Arial"/>
        </w:rPr>
      </w:pPr>
    </w:p>
    <w:p w14:paraId="2FC5CCE7" w14:textId="6120ACF3" w:rsidR="00F23F2A" w:rsidRDefault="00F23F2A" w:rsidP="00B613D9">
      <w:pPr>
        <w:pStyle w:val="ListParagraph"/>
        <w:numPr>
          <w:ilvl w:val="0"/>
          <w:numId w:val="27"/>
        </w:numPr>
        <w:spacing w:after="160" w:line="259" w:lineRule="auto"/>
        <w:rPr>
          <w:rFonts w:cs="Arial"/>
        </w:rPr>
      </w:pPr>
      <w:r w:rsidRPr="00F23F2A">
        <w:rPr>
          <w:rFonts w:cs="Arial"/>
        </w:rPr>
        <w:t xml:space="preserve"> The bids for the year 2024/25 total £22.314m of which £7.349m </w:t>
      </w:r>
      <w:r w:rsidRPr="00F23F2A">
        <w:rPr>
          <w:bCs/>
        </w:rPr>
        <w:t>can be funded from a combination of Borough CIL (BCIL),  assumed external grants and reserves, which leaves a net figure £14.965m which would require funding from borrowing.</w:t>
      </w:r>
      <w:r w:rsidRPr="00F23F2A">
        <w:rPr>
          <w:rFonts w:cs="Arial"/>
        </w:rPr>
        <w:t xml:space="preserve"> </w:t>
      </w:r>
    </w:p>
    <w:p w14:paraId="3D97D8D8" w14:textId="77777777" w:rsidR="00F23F2A" w:rsidRPr="00F23F2A" w:rsidRDefault="00F23F2A" w:rsidP="00DF28AA">
      <w:pPr>
        <w:pStyle w:val="ListParagraph"/>
        <w:spacing w:after="160" w:line="259" w:lineRule="auto"/>
        <w:ind w:left="360"/>
        <w:rPr>
          <w:rFonts w:cs="Arial"/>
        </w:rPr>
      </w:pPr>
    </w:p>
    <w:p w14:paraId="6108F8AE" w14:textId="00969F3F" w:rsidR="00F23F2A" w:rsidRPr="005465B2" w:rsidRDefault="00F23F2A" w:rsidP="00DF28AA">
      <w:pPr>
        <w:pStyle w:val="ListParagraph"/>
        <w:numPr>
          <w:ilvl w:val="0"/>
          <w:numId w:val="27"/>
        </w:numPr>
        <w:spacing w:after="160" w:line="259" w:lineRule="auto"/>
        <w:rPr>
          <w:rFonts w:cs="Arial"/>
        </w:rPr>
      </w:pPr>
      <w:r w:rsidRPr="005465B2">
        <w:rPr>
          <w:rFonts w:cs="Arial"/>
        </w:rPr>
        <w:t xml:space="preserve">The schemes assumed to be funded from BCIL, external grants and reserves </w:t>
      </w:r>
      <w:r>
        <w:rPr>
          <w:rFonts w:cs="Arial"/>
        </w:rPr>
        <w:t xml:space="preserve">which total £7.349m </w:t>
      </w:r>
      <w:r w:rsidRPr="005465B2">
        <w:rPr>
          <w:rFonts w:cs="Arial"/>
        </w:rPr>
        <w:t>in 2024/25 are as follows:</w:t>
      </w:r>
    </w:p>
    <w:p w14:paraId="30391649" w14:textId="77777777" w:rsidR="00F23F2A" w:rsidRPr="00EA0D3A" w:rsidRDefault="00F23F2A" w:rsidP="00F23F2A">
      <w:pPr>
        <w:pStyle w:val="ListParagraph"/>
        <w:rPr>
          <w:rFonts w:cs="Arial"/>
        </w:rPr>
      </w:pPr>
    </w:p>
    <w:p w14:paraId="1918C31E" w14:textId="77777777" w:rsidR="00F23F2A" w:rsidRPr="009205CE" w:rsidRDefault="00F23F2A" w:rsidP="00F23F2A">
      <w:pPr>
        <w:pStyle w:val="ListParagraph"/>
        <w:ind w:left="5040"/>
        <w:rPr>
          <w:rFonts w:cs="Arial"/>
        </w:rPr>
      </w:pPr>
      <w:r>
        <w:rPr>
          <w:rFonts w:cs="Arial"/>
        </w:rPr>
        <w:t>£000</w:t>
      </w:r>
    </w:p>
    <w:p w14:paraId="66020C25" w14:textId="1954CF1A" w:rsidR="00F23F2A" w:rsidRDefault="00F23F2A" w:rsidP="00F23F2A">
      <w:pPr>
        <w:pStyle w:val="ListParagraph"/>
        <w:numPr>
          <w:ilvl w:val="0"/>
          <w:numId w:val="49"/>
        </w:numPr>
        <w:spacing w:after="160" w:line="259" w:lineRule="auto"/>
        <w:rPr>
          <w:rFonts w:cs="Arial"/>
        </w:rPr>
      </w:pPr>
      <w:r>
        <w:rPr>
          <w:rFonts w:cs="Arial"/>
        </w:rPr>
        <w:t xml:space="preserve">High streets Fund </w:t>
      </w:r>
      <w:r>
        <w:rPr>
          <w:rFonts w:cs="Arial"/>
        </w:rPr>
        <w:tab/>
      </w:r>
      <w:r>
        <w:rPr>
          <w:rFonts w:cs="Arial"/>
        </w:rPr>
        <w:tab/>
      </w:r>
      <w:r>
        <w:rPr>
          <w:rFonts w:cs="Arial"/>
        </w:rPr>
        <w:tab/>
        <w:t>£1,000</w:t>
      </w:r>
      <w:r>
        <w:rPr>
          <w:rFonts w:cs="Arial"/>
        </w:rPr>
        <w:tab/>
        <w:t>BCIL</w:t>
      </w:r>
    </w:p>
    <w:p w14:paraId="7798D4C2" w14:textId="0566A5E6" w:rsidR="00F23F2A" w:rsidRDefault="00F23F2A" w:rsidP="00F23F2A">
      <w:pPr>
        <w:pStyle w:val="ListParagraph"/>
        <w:numPr>
          <w:ilvl w:val="0"/>
          <w:numId w:val="49"/>
        </w:numPr>
        <w:spacing w:after="160" w:line="259" w:lineRule="auto"/>
        <w:rPr>
          <w:rFonts w:cs="Arial"/>
        </w:rPr>
      </w:pPr>
      <w:r>
        <w:rPr>
          <w:rFonts w:cs="Arial"/>
        </w:rPr>
        <w:t>Flood defence and drainage</w:t>
      </w:r>
      <w:r>
        <w:rPr>
          <w:rFonts w:cs="Arial"/>
        </w:rPr>
        <w:tab/>
        <w:t>£500</w:t>
      </w:r>
      <w:r>
        <w:rPr>
          <w:rFonts w:cs="Arial"/>
        </w:rPr>
        <w:tab/>
      </w:r>
      <w:r>
        <w:rPr>
          <w:rFonts w:cs="Arial"/>
        </w:rPr>
        <w:tab/>
        <w:t>BCIL</w:t>
      </w:r>
    </w:p>
    <w:p w14:paraId="3D271734" w14:textId="77777777" w:rsidR="00F23F2A" w:rsidRDefault="00F23F2A" w:rsidP="00F23F2A">
      <w:pPr>
        <w:pStyle w:val="ListParagraph"/>
        <w:numPr>
          <w:ilvl w:val="0"/>
          <w:numId w:val="49"/>
        </w:numPr>
        <w:spacing w:after="160" w:line="259" w:lineRule="auto"/>
        <w:rPr>
          <w:rFonts w:cs="Arial"/>
        </w:rPr>
      </w:pPr>
      <w:r>
        <w:rPr>
          <w:rFonts w:cs="Arial"/>
        </w:rPr>
        <w:t>Green Grid Programme</w:t>
      </w:r>
      <w:r>
        <w:rPr>
          <w:rFonts w:cs="Arial"/>
        </w:rPr>
        <w:tab/>
      </w:r>
      <w:r>
        <w:rPr>
          <w:rFonts w:cs="Arial"/>
        </w:rPr>
        <w:tab/>
        <w:t>£150</w:t>
      </w:r>
      <w:r>
        <w:rPr>
          <w:rFonts w:cs="Arial"/>
        </w:rPr>
        <w:tab/>
      </w:r>
      <w:r>
        <w:rPr>
          <w:rFonts w:cs="Arial"/>
        </w:rPr>
        <w:tab/>
        <w:t>BCIL</w:t>
      </w:r>
    </w:p>
    <w:p w14:paraId="1FB20221" w14:textId="4DF70A59" w:rsidR="00F23F2A" w:rsidRDefault="00F23F2A" w:rsidP="00F23F2A">
      <w:pPr>
        <w:pStyle w:val="ListParagraph"/>
        <w:numPr>
          <w:ilvl w:val="0"/>
          <w:numId w:val="49"/>
        </w:numPr>
        <w:spacing w:after="160" w:line="259" w:lineRule="auto"/>
        <w:rPr>
          <w:rFonts w:cs="Arial"/>
        </w:rPr>
      </w:pPr>
      <w:r>
        <w:rPr>
          <w:rFonts w:cs="Arial"/>
        </w:rPr>
        <w:t>Neighbourhood CIL schemes</w:t>
      </w:r>
      <w:r>
        <w:rPr>
          <w:rFonts w:cs="Arial"/>
        </w:rPr>
        <w:tab/>
        <w:t>£500</w:t>
      </w:r>
      <w:r>
        <w:rPr>
          <w:rFonts w:cs="Arial"/>
        </w:rPr>
        <w:tab/>
      </w:r>
      <w:r>
        <w:rPr>
          <w:rFonts w:cs="Arial"/>
        </w:rPr>
        <w:tab/>
        <w:t>NCIL</w:t>
      </w:r>
    </w:p>
    <w:p w14:paraId="0B087678" w14:textId="6599D8F5" w:rsidR="00F23F2A" w:rsidRDefault="00F23F2A" w:rsidP="00F23F2A">
      <w:pPr>
        <w:pStyle w:val="ListParagraph"/>
        <w:numPr>
          <w:ilvl w:val="0"/>
          <w:numId w:val="49"/>
        </w:numPr>
        <w:spacing w:after="160" w:line="259" w:lineRule="auto"/>
        <w:rPr>
          <w:rFonts w:cs="Arial"/>
        </w:rPr>
      </w:pPr>
      <w:r>
        <w:rPr>
          <w:rFonts w:cs="Arial"/>
        </w:rPr>
        <w:t>Disabled Facilities grants</w:t>
      </w:r>
      <w:r>
        <w:rPr>
          <w:rFonts w:cs="Arial"/>
        </w:rPr>
        <w:tab/>
      </w:r>
      <w:r>
        <w:rPr>
          <w:rFonts w:cs="Arial"/>
        </w:rPr>
        <w:tab/>
        <w:t>£1,722</w:t>
      </w:r>
      <w:r>
        <w:rPr>
          <w:rFonts w:cs="Arial"/>
        </w:rPr>
        <w:tab/>
        <w:t>*Govt grant</w:t>
      </w:r>
    </w:p>
    <w:p w14:paraId="5EB5A233" w14:textId="5A2517E7" w:rsidR="00F23F2A" w:rsidRDefault="00F23F2A" w:rsidP="00F23F2A">
      <w:pPr>
        <w:pStyle w:val="ListParagraph"/>
        <w:numPr>
          <w:ilvl w:val="0"/>
          <w:numId w:val="49"/>
        </w:numPr>
        <w:spacing w:after="160" w:line="259" w:lineRule="auto"/>
        <w:rPr>
          <w:rFonts w:cs="Arial"/>
        </w:rPr>
      </w:pPr>
      <w:r>
        <w:rPr>
          <w:rFonts w:cs="Arial"/>
        </w:rPr>
        <w:t xml:space="preserve">Transport projects </w:t>
      </w:r>
      <w:r>
        <w:rPr>
          <w:rFonts w:cs="Arial"/>
        </w:rPr>
        <w:tab/>
      </w:r>
      <w:r>
        <w:rPr>
          <w:rFonts w:cs="Arial"/>
        </w:rPr>
        <w:tab/>
      </w:r>
      <w:r>
        <w:rPr>
          <w:rFonts w:cs="Arial"/>
        </w:rPr>
        <w:tab/>
        <w:t>£1,391</w:t>
      </w:r>
      <w:r>
        <w:rPr>
          <w:rFonts w:cs="Arial"/>
        </w:rPr>
        <w:tab/>
        <w:t xml:space="preserve"> *TFL grant</w:t>
      </w:r>
    </w:p>
    <w:p w14:paraId="791C58BD" w14:textId="1A688836" w:rsidR="00F23F2A" w:rsidRDefault="00F23F2A" w:rsidP="00F23F2A">
      <w:pPr>
        <w:pStyle w:val="ListParagraph"/>
        <w:numPr>
          <w:ilvl w:val="0"/>
          <w:numId w:val="49"/>
        </w:numPr>
        <w:spacing w:after="160" w:line="259" w:lineRule="auto"/>
        <w:rPr>
          <w:rFonts w:cs="Arial"/>
        </w:rPr>
      </w:pPr>
      <w:r>
        <w:rPr>
          <w:rFonts w:cs="Arial"/>
        </w:rPr>
        <w:t>Vehicle replacement</w:t>
      </w:r>
      <w:r>
        <w:rPr>
          <w:rFonts w:cs="Arial"/>
        </w:rPr>
        <w:tab/>
      </w:r>
      <w:r>
        <w:rPr>
          <w:rFonts w:cs="Arial"/>
        </w:rPr>
        <w:tab/>
        <w:t xml:space="preserve">£2,086m </w:t>
      </w:r>
      <w:r>
        <w:rPr>
          <w:rFonts w:cs="Arial"/>
        </w:rPr>
        <w:tab/>
        <w:t>Vehicle reserve</w:t>
      </w:r>
    </w:p>
    <w:p w14:paraId="4F853F2C" w14:textId="77777777" w:rsidR="00F23F2A" w:rsidRDefault="00F23F2A" w:rsidP="00F23F2A">
      <w:pPr>
        <w:pStyle w:val="ListParagraph"/>
        <w:ind w:left="1440"/>
        <w:rPr>
          <w:rFonts w:cs="Arial"/>
          <w:b/>
          <w:bCs/>
        </w:rPr>
      </w:pPr>
      <w:r w:rsidRPr="009205CE">
        <w:rPr>
          <w:rFonts w:cs="Arial"/>
          <w:b/>
          <w:bCs/>
        </w:rPr>
        <w:t xml:space="preserve">Total </w:t>
      </w:r>
      <w:r>
        <w:rPr>
          <w:rFonts w:cs="Arial"/>
          <w:b/>
          <w:bCs/>
        </w:rPr>
        <w:tab/>
      </w:r>
      <w:r>
        <w:rPr>
          <w:rFonts w:cs="Arial"/>
          <w:b/>
          <w:bCs/>
        </w:rPr>
        <w:tab/>
      </w:r>
      <w:r>
        <w:rPr>
          <w:rFonts w:cs="Arial"/>
          <w:b/>
          <w:bCs/>
        </w:rPr>
        <w:tab/>
      </w:r>
      <w:r>
        <w:rPr>
          <w:rFonts w:cs="Arial"/>
          <w:b/>
          <w:bCs/>
        </w:rPr>
        <w:tab/>
      </w:r>
      <w:r>
        <w:rPr>
          <w:rFonts w:cs="Arial"/>
          <w:b/>
          <w:bCs/>
        </w:rPr>
        <w:tab/>
        <w:t>£7,349m</w:t>
      </w:r>
    </w:p>
    <w:p w14:paraId="45D56635" w14:textId="77777777" w:rsidR="00F23F2A" w:rsidRDefault="00F23F2A" w:rsidP="00F23F2A">
      <w:pPr>
        <w:pStyle w:val="ListParagraph"/>
        <w:ind w:left="1440"/>
        <w:rPr>
          <w:rFonts w:cs="Arial"/>
          <w:b/>
          <w:bCs/>
        </w:rPr>
      </w:pPr>
    </w:p>
    <w:p w14:paraId="26BED653" w14:textId="77777777" w:rsidR="00F23F2A" w:rsidRPr="000770EA" w:rsidRDefault="00F23F2A" w:rsidP="00F23F2A">
      <w:pPr>
        <w:ind w:left="720"/>
        <w:rPr>
          <w:rFonts w:cs="Arial"/>
          <w:b/>
          <w:bCs/>
          <w:sz w:val="20"/>
        </w:rPr>
      </w:pPr>
      <w:r w:rsidRPr="000770EA">
        <w:rPr>
          <w:rFonts w:cs="Arial"/>
          <w:b/>
          <w:bCs/>
          <w:sz w:val="20"/>
        </w:rPr>
        <w:t>*</w:t>
      </w:r>
      <w:r w:rsidRPr="000770EA">
        <w:rPr>
          <w:rFonts w:cs="Arial"/>
          <w:sz w:val="20"/>
        </w:rPr>
        <w:t>The grant is based on 2021/22 levels and subject to confirmation.  Figures will need to be reduced or increased accordingly if the grant differs from the estimate.</w:t>
      </w:r>
    </w:p>
    <w:p w14:paraId="14136F80" w14:textId="10E68EBE" w:rsidR="005B3EA0" w:rsidRPr="00DF28AA" w:rsidRDefault="005B3EA0" w:rsidP="00DF28AA">
      <w:pPr>
        <w:rPr>
          <w:rFonts w:cs="Arial"/>
          <w:b/>
          <w:bCs/>
          <w:sz w:val="20"/>
        </w:rPr>
      </w:pPr>
    </w:p>
    <w:p w14:paraId="3EEE38FE" w14:textId="2A1AA7D0" w:rsidR="005B3EA0" w:rsidRPr="005465B2" w:rsidRDefault="005B3EA0" w:rsidP="00DF28AA">
      <w:pPr>
        <w:pStyle w:val="ListParagraph"/>
        <w:numPr>
          <w:ilvl w:val="0"/>
          <w:numId w:val="27"/>
        </w:numPr>
        <w:spacing w:after="160" w:line="259" w:lineRule="auto"/>
        <w:rPr>
          <w:rFonts w:cs="Arial"/>
        </w:rPr>
      </w:pPr>
      <w:r w:rsidRPr="001F3B10">
        <w:rPr>
          <w:rFonts w:cs="Arial"/>
        </w:rPr>
        <w:t>The remaining bids for 2024/25 total a net figure of £14.965m as set out in the attached appendix</w:t>
      </w:r>
      <w:r w:rsidR="00F23F2A">
        <w:rPr>
          <w:rFonts w:cs="Arial"/>
        </w:rPr>
        <w:t xml:space="preserve"> 1</w:t>
      </w:r>
      <w:r w:rsidRPr="001F3B10">
        <w:rPr>
          <w:rFonts w:cs="Arial"/>
        </w:rPr>
        <w:t xml:space="preserve"> but summarised at a very high level below</w:t>
      </w:r>
      <w:r w:rsidR="00463DDE">
        <w:rPr>
          <w:rFonts w:cs="Arial"/>
        </w:rPr>
        <w:t>:</w:t>
      </w:r>
    </w:p>
    <w:p w14:paraId="1A7B7845" w14:textId="77777777" w:rsidR="005B3EA0" w:rsidRPr="005465B2" w:rsidRDefault="005B3EA0" w:rsidP="00DF28AA">
      <w:pPr>
        <w:rPr>
          <w:rFonts w:cs="Arial"/>
        </w:rPr>
      </w:pPr>
    </w:p>
    <w:p w14:paraId="0DC19C54" w14:textId="46448101" w:rsidR="005B3EA0" w:rsidRPr="00FE7CE1" w:rsidRDefault="005B3EA0" w:rsidP="005B3EA0">
      <w:pPr>
        <w:ind w:left="3600" w:firstLine="720"/>
        <w:rPr>
          <w:rFonts w:cs="Arial"/>
        </w:rPr>
      </w:pPr>
      <w:r>
        <w:rPr>
          <w:rFonts w:cs="Arial"/>
        </w:rPr>
        <w:t xml:space="preserve">       </w:t>
      </w:r>
      <w:r w:rsidR="00463DDE">
        <w:rPr>
          <w:rFonts w:cs="Arial"/>
        </w:rPr>
        <w:tab/>
      </w:r>
      <w:r w:rsidR="00463DDE">
        <w:rPr>
          <w:rFonts w:cs="Arial"/>
        </w:rPr>
        <w:tab/>
      </w:r>
      <w:r>
        <w:rPr>
          <w:rFonts w:cs="Arial"/>
        </w:rPr>
        <w:t xml:space="preserve"> </w:t>
      </w:r>
      <w:r w:rsidRPr="00FE7CE1">
        <w:rPr>
          <w:rFonts w:cs="Arial"/>
        </w:rPr>
        <w:t>£000</w:t>
      </w:r>
      <w:r>
        <w:rPr>
          <w:rFonts w:cs="Arial"/>
        </w:rPr>
        <w:tab/>
        <w:t xml:space="preserve">              £000</w:t>
      </w:r>
    </w:p>
    <w:p w14:paraId="5796EAE7" w14:textId="7D04051E" w:rsidR="005B3EA0" w:rsidRDefault="005B3EA0" w:rsidP="005B3EA0">
      <w:pPr>
        <w:ind w:left="720"/>
        <w:rPr>
          <w:rFonts w:cs="Arial"/>
        </w:rPr>
      </w:pPr>
      <w:r>
        <w:rPr>
          <w:rFonts w:cs="Arial"/>
        </w:rPr>
        <w:t>Resources IT projects</w:t>
      </w:r>
      <w:r>
        <w:rPr>
          <w:rFonts w:cs="Arial"/>
        </w:rPr>
        <w:tab/>
      </w:r>
      <w:r>
        <w:rPr>
          <w:rFonts w:cs="Arial"/>
        </w:rPr>
        <w:tab/>
      </w:r>
      <w:r>
        <w:rPr>
          <w:rFonts w:cs="Arial"/>
        </w:rPr>
        <w:tab/>
      </w:r>
      <w:r>
        <w:rPr>
          <w:rFonts w:cs="Arial"/>
        </w:rPr>
        <w:tab/>
      </w:r>
      <w:r>
        <w:rPr>
          <w:rFonts w:cs="Arial"/>
        </w:rPr>
        <w:tab/>
      </w:r>
      <w:r>
        <w:rPr>
          <w:rFonts w:cs="Arial"/>
        </w:rPr>
        <w:tab/>
        <w:t xml:space="preserve"> </w:t>
      </w:r>
      <w:r w:rsidR="00AB4FD9">
        <w:rPr>
          <w:rFonts w:cs="Arial"/>
        </w:rPr>
        <w:t xml:space="preserve"> </w:t>
      </w:r>
      <w:r>
        <w:rPr>
          <w:rFonts w:cs="Arial"/>
        </w:rPr>
        <w:t>3,550</w:t>
      </w:r>
    </w:p>
    <w:p w14:paraId="53BE7616" w14:textId="1E455D97" w:rsidR="005B3EA0" w:rsidRDefault="005B3EA0" w:rsidP="005B3EA0">
      <w:pPr>
        <w:ind w:left="720"/>
        <w:rPr>
          <w:rFonts w:cs="Arial"/>
        </w:rPr>
      </w:pPr>
      <w:r>
        <w:rPr>
          <w:rFonts w:cs="Arial"/>
        </w:rPr>
        <w:t>Peoples (social care reform)</w:t>
      </w:r>
      <w:r>
        <w:rPr>
          <w:rFonts w:cs="Arial"/>
        </w:rPr>
        <w:tab/>
      </w:r>
      <w:r>
        <w:rPr>
          <w:rFonts w:cs="Arial"/>
        </w:rPr>
        <w:tab/>
      </w:r>
      <w:r>
        <w:rPr>
          <w:rFonts w:cs="Arial"/>
        </w:rPr>
        <w:tab/>
      </w:r>
      <w:r>
        <w:rPr>
          <w:rFonts w:cs="Arial"/>
        </w:rPr>
        <w:tab/>
      </w:r>
      <w:r>
        <w:rPr>
          <w:rFonts w:cs="Arial"/>
        </w:rPr>
        <w:tab/>
        <w:t xml:space="preserve">      </w:t>
      </w:r>
      <w:r w:rsidR="00AB4FD9">
        <w:rPr>
          <w:rFonts w:cs="Arial"/>
        </w:rPr>
        <w:t xml:space="preserve"> </w:t>
      </w:r>
      <w:r>
        <w:rPr>
          <w:rFonts w:cs="Arial"/>
        </w:rPr>
        <w:t>50</w:t>
      </w:r>
    </w:p>
    <w:p w14:paraId="4CC4FF7C" w14:textId="77777777" w:rsidR="005B3EA0" w:rsidRDefault="005B3EA0" w:rsidP="005B3EA0">
      <w:pPr>
        <w:ind w:left="720"/>
        <w:rPr>
          <w:rFonts w:cs="Arial"/>
        </w:rPr>
      </w:pPr>
      <w:r>
        <w:rPr>
          <w:rFonts w:cs="Arial"/>
        </w:rPr>
        <w:t>Community</w:t>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C8A1B8D" w14:textId="66CAC146" w:rsidR="005B3EA0" w:rsidRDefault="005B3EA0" w:rsidP="005B3EA0">
      <w:pPr>
        <w:ind w:left="720"/>
        <w:rPr>
          <w:rFonts w:cs="Arial"/>
        </w:rPr>
      </w:pPr>
      <w:r>
        <w:rPr>
          <w:rFonts w:cs="Arial"/>
        </w:rPr>
        <w:t>High Priority works - Corporate sites</w:t>
      </w:r>
      <w:r>
        <w:rPr>
          <w:rFonts w:cs="Arial"/>
        </w:rPr>
        <w:tab/>
      </w:r>
      <w:r>
        <w:rPr>
          <w:rFonts w:cs="Arial"/>
        </w:rPr>
        <w:tab/>
      </w:r>
      <w:r w:rsidR="00463DDE">
        <w:rPr>
          <w:rFonts w:cs="Arial"/>
        </w:rPr>
        <w:t xml:space="preserve"> </w:t>
      </w:r>
      <w:r>
        <w:rPr>
          <w:rFonts w:cs="Arial"/>
        </w:rPr>
        <w:t>650</w:t>
      </w:r>
    </w:p>
    <w:p w14:paraId="194FD275" w14:textId="201BD518" w:rsidR="005B3EA0" w:rsidRDefault="005B3EA0" w:rsidP="005B3EA0">
      <w:pPr>
        <w:ind w:left="720"/>
        <w:rPr>
          <w:rFonts w:cs="Arial"/>
        </w:rPr>
      </w:pPr>
      <w:r>
        <w:rPr>
          <w:rFonts w:cs="Arial"/>
        </w:rPr>
        <w:t>Parks Infrastructure</w:t>
      </w:r>
      <w:r>
        <w:rPr>
          <w:rFonts w:cs="Arial"/>
        </w:rPr>
        <w:tab/>
      </w:r>
      <w:r>
        <w:rPr>
          <w:rFonts w:cs="Arial"/>
        </w:rPr>
        <w:tab/>
      </w:r>
      <w:r>
        <w:rPr>
          <w:rFonts w:cs="Arial"/>
        </w:rPr>
        <w:tab/>
      </w:r>
      <w:r>
        <w:rPr>
          <w:rFonts w:cs="Arial"/>
        </w:rPr>
        <w:tab/>
      </w:r>
      <w:r w:rsidR="00463DDE">
        <w:rPr>
          <w:rFonts w:cs="Arial"/>
        </w:rPr>
        <w:tab/>
        <w:t xml:space="preserve"> </w:t>
      </w:r>
      <w:r>
        <w:rPr>
          <w:rFonts w:cs="Arial"/>
        </w:rPr>
        <w:t>350</w:t>
      </w:r>
    </w:p>
    <w:p w14:paraId="26498B00" w14:textId="7F16933F" w:rsidR="005B3EA0" w:rsidRDefault="005B3EA0" w:rsidP="005B3EA0">
      <w:pPr>
        <w:ind w:left="720"/>
        <w:rPr>
          <w:rFonts w:cs="Arial"/>
        </w:rPr>
      </w:pPr>
      <w:r>
        <w:rPr>
          <w:rFonts w:cs="Arial"/>
        </w:rPr>
        <w:t>Civic Amenity site Infrastructure</w:t>
      </w:r>
      <w:r>
        <w:rPr>
          <w:rFonts w:cs="Arial"/>
        </w:rPr>
        <w:tab/>
      </w:r>
      <w:r>
        <w:rPr>
          <w:rFonts w:cs="Arial"/>
        </w:rPr>
        <w:tab/>
        <w:t xml:space="preserve">  </w:t>
      </w:r>
      <w:r w:rsidR="00463DDE">
        <w:rPr>
          <w:rFonts w:cs="Arial"/>
        </w:rPr>
        <w:tab/>
        <w:t xml:space="preserve">   </w:t>
      </w:r>
      <w:r>
        <w:rPr>
          <w:rFonts w:cs="Arial"/>
        </w:rPr>
        <w:t>75</w:t>
      </w:r>
    </w:p>
    <w:p w14:paraId="6E665730" w14:textId="72621FD8" w:rsidR="005B3EA0" w:rsidRDefault="005B3EA0" w:rsidP="005B3EA0">
      <w:pPr>
        <w:ind w:left="720"/>
        <w:rPr>
          <w:rFonts w:cs="Arial"/>
        </w:rPr>
      </w:pPr>
      <w:r>
        <w:rPr>
          <w:rFonts w:cs="Arial"/>
        </w:rPr>
        <w:t xml:space="preserve">Highways Programme </w:t>
      </w:r>
      <w:r>
        <w:rPr>
          <w:rFonts w:cs="Arial"/>
        </w:rPr>
        <w:tab/>
      </w:r>
      <w:r>
        <w:rPr>
          <w:rFonts w:cs="Arial"/>
        </w:rPr>
        <w:tab/>
      </w:r>
      <w:r>
        <w:rPr>
          <w:rFonts w:cs="Arial"/>
        </w:rPr>
        <w:tab/>
      </w:r>
      <w:r w:rsidR="00463DDE">
        <w:rPr>
          <w:rFonts w:cs="Arial"/>
        </w:rPr>
        <w:tab/>
      </w:r>
      <w:r>
        <w:rPr>
          <w:rFonts w:cs="Arial"/>
        </w:rPr>
        <w:t>6000</w:t>
      </w:r>
    </w:p>
    <w:p w14:paraId="672BC49F" w14:textId="77777777" w:rsidR="005B3EA0" w:rsidRDefault="005B3EA0" w:rsidP="005B3EA0">
      <w:pPr>
        <w:ind w:left="720"/>
        <w:rPr>
          <w:rFonts w:cs="Arial"/>
        </w:rPr>
      </w:pPr>
      <w:r>
        <w:rPr>
          <w:rFonts w:cs="Arial"/>
        </w:rPr>
        <w:t>Street Lighting</w:t>
      </w:r>
      <w:r>
        <w:rPr>
          <w:rFonts w:cs="Arial"/>
        </w:rPr>
        <w:tab/>
      </w:r>
      <w:r>
        <w:rPr>
          <w:rFonts w:cs="Arial"/>
        </w:rPr>
        <w:tab/>
      </w:r>
      <w:r>
        <w:rPr>
          <w:rFonts w:cs="Arial"/>
        </w:rPr>
        <w:tab/>
      </w:r>
      <w:r>
        <w:rPr>
          <w:rFonts w:cs="Arial"/>
        </w:rPr>
        <w:tab/>
      </w:r>
      <w:r>
        <w:rPr>
          <w:rFonts w:cs="Arial"/>
        </w:rPr>
        <w:tab/>
        <w:t>2000</w:t>
      </w:r>
    </w:p>
    <w:p w14:paraId="1522EF17" w14:textId="0B65862E" w:rsidR="005B3EA0" w:rsidRDefault="005B3EA0" w:rsidP="005B3EA0">
      <w:pPr>
        <w:ind w:left="720"/>
        <w:rPr>
          <w:rFonts w:cs="Arial"/>
        </w:rPr>
      </w:pPr>
      <w:r>
        <w:rPr>
          <w:rFonts w:cs="Arial"/>
        </w:rPr>
        <w:t>CPZ Parking schemes</w:t>
      </w:r>
      <w:r>
        <w:rPr>
          <w:rFonts w:cs="Arial"/>
        </w:rPr>
        <w:tab/>
      </w:r>
      <w:r>
        <w:rPr>
          <w:rFonts w:cs="Arial"/>
        </w:rPr>
        <w:tab/>
      </w:r>
      <w:r>
        <w:rPr>
          <w:rFonts w:cs="Arial"/>
        </w:rPr>
        <w:tab/>
        <w:t xml:space="preserve">  </w:t>
      </w:r>
      <w:r w:rsidR="00463DDE">
        <w:rPr>
          <w:rFonts w:cs="Arial"/>
        </w:rPr>
        <w:tab/>
        <w:t xml:space="preserve">  </w:t>
      </w:r>
      <w:r>
        <w:rPr>
          <w:rFonts w:cs="Arial"/>
        </w:rPr>
        <w:t>300</w:t>
      </w:r>
    </w:p>
    <w:p w14:paraId="783B0B56" w14:textId="50D94DD4" w:rsidR="005B3EA0" w:rsidRDefault="005B3EA0" w:rsidP="005B3EA0">
      <w:pPr>
        <w:ind w:left="720"/>
        <w:rPr>
          <w:rFonts w:cs="Arial"/>
        </w:rPr>
      </w:pPr>
      <w:r>
        <w:rPr>
          <w:rFonts w:cs="Arial"/>
        </w:rPr>
        <w:t>Climate change measures</w:t>
      </w:r>
      <w:r>
        <w:rPr>
          <w:rFonts w:cs="Arial"/>
        </w:rPr>
        <w:tab/>
      </w:r>
      <w:r>
        <w:rPr>
          <w:rFonts w:cs="Arial"/>
        </w:rPr>
        <w:tab/>
      </w:r>
      <w:r>
        <w:rPr>
          <w:rFonts w:cs="Arial"/>
        </w:rPr>
        <w:tab/>
        <w:t xml:space="preserve"> </w:t>
      </w:r>
      <w:r w:rsidR="00463DDE">
        <w:rPr>
          <w:rFonts w:cs="Arial"/>
        </w:rPr>
        <w:tab/>
      </w:r>
      <w:r>
        <w:rPr>
          <w:rFonts w:cs="Arial"/>
        </w:rPr>
        <w:t xml:space="preserve"> </w:t>
      </w:r>
      <w:r w:rsidR="00463DDE">
        <w:rPr>
          <w:rFonts w:cs="Arial"/>
        </w:rPr>
        <w:t xml:space="preserve"> </w:t>
      </w:r>
      <w:r>
        <w:rPr>
          <w:rFonts w:cs="Arial"/>
        </w:rPr>
        <w:t>500</w:t>
      </w:r>
    </w:p>
    <w:p w14:paraId="0C2ED51C" w14:textId="3B8BA3EB" w:rsidR="005B3EA0" w:rsidRDefault="005B3EA0" w:rsidP="005B3EA0">
      <w:pPr>
        <w:ind w:left="720"/>
        <w:rPr>
          <w:rFonts w:cs="Arial"/>
        </w:rPr>
      </w:pPr>
      <w:r>
        <w:rPr>
          <w:rFonts w:cs="Arial"/>
        </w:rPr>
        <w:t xml:space="preserve">Breakspear Crematorium </w:t>
      </w:r>
      <w:r>
        <w:rPr>
          <w:rFonts w:cs="Arial"/>
        </w:rPr>
        <w:tab/>
      </w:r>
      <w:r>
        <w:rPr>
          <w:rFonts w:cs="Arial"/>
        </w:rPr>
        <w:tab/>
      </w:r>
      <w:r>
        <w:rPr>
          <w:rFonts w:cs="Arial"/>
        </w:rPr>
        <w:tab/>
        <w:t xml:space="preserve">  </w:t>
      </w:r>
      <w:r w:rsidR="00463DDE">
        <w:rPr>
          <w:rFonts w:cs="Arial"/>
        </w:rPr>
        <w:tab/>
        <w:t xml:space="preserve">  </w:t>
      </w:r>
      <w:r>
        <w:rPr>
          <w:rFonts w:cs="Arial"/>
        </w:rPr>
        <w:t>700</w:t>
      </w:r>
    </w:p>
    <w:p w14:paraId="7BB2582D" w14:textId="771C4968" w:rsidR="005B3EA0" w:rsidRDefault="005B3EA0" w:rsidP="005B3EA0">
      <w:pPr>
        <w:ind w:left="720"/>
        <w:rPr>
          <w:rFonts w:cs="Arial"/>
        </w:rPr>
      </w:pPr>
      <w:r>
        <w:rPr>
          <w:rFonts w:cs="Arial"/>
        </w:rPr>
        <w:t>Leisure and Libraries Infrastructure</w:t>
      </w:r>
      <w:r>
        <w:rPr>
          <w:rFonts w:cs="Arial"/>
        </w:rPr>
        <w:tab/>
      </w:r>
      <w:r>
        <w:rPr>
          <w:rFonts w:cs="Arial"/>
        </w:rPr>
        <w:tab/>
      </w:r>
      <w:r w:rsidR="00463DDE">
        <w:rPr>
          <w:rFonts w:cs="Arial"/>
        </w:rPr>
        <w:t xml:space="preserve">  </w:t>
      </w:r>
      <w:r>
        <w:rPr>
          <w:rFonts w:cs="Arial"/>
        </w:rPr>
        <w:t>150</w:t>
      </w:r>
    </w:p>
    <w:p w14:paraId="03EDC1B8" w14:textId="3E7BC87F" w:rsidR="005B3EA0" w:rsidRDefault="005B3EA0" w:rsidP="005B3EA0">
      <w:pPr>
        <w:ind w:left="720"/>
        <w:rPr>
          <w:rFonts w:cs="Arial"/>
        </w:rPr>
      </w:pPr>
      <w:r w:rsidRPr="006E42E7">
        <w:rPr>
          <w:rFonts w:cs="Arial"/>
        </w:rPr>
        <w:t>Harrow Arts Centre &amp; Headstone Manor</w:t>
      </w:r>
      <w:r>
        <w:rPr>
          <w:rFonts w:cs="Arial"/>
        </w:rPr>
        <w:tab/>
        <w:t xml:space="preserve">    </w:t>
      </w:r>
      <w:r w:rsidR="00463DDE">
        <w:rPr>
          <w:rFonts w:cs="Arial"/>
        </w:rPr>
        <w:tab/>
        <w:t xml:space="preserve">    </w:t>
      </w:r>
      <w:r>
        <w:rPr>
          <w:rFonts w:cs="Arial"/>
        </w:rPr>
        <w:t>20</w:t>
      </w:r>
      <w:r>
        <w:rPr>
          <w:rFonts w:cs="Arial"/>
        </w:rPr>
        <w:tab/>
      </w:r>
    </w:p>
    <w:p w14:paraId="532D5DA0" w14:textId="2DC786AE" w:rsidR="005B3EA0" w:rsidRDefault="005B3EA0" w:rsidP="005B3EA0">
      <w:pPr>
        <w:ind w:left="720"/>
        <w:rPr>
          <w:rFonts w:cs="Arial"/>
        </w:rPr>
      </w:pPr>
      <w:r>
        <w:rPr>
          <w:rFonts w:cs="Arial"/>
        </w:rPr>
        <w:t>Empty Properties Programme</w:t>
      </w:r>
      <w:r>
        <w:rPr>
          <w:rFonts w:cs="Arial"/>
        </w:rPr>
        <w:tab/>
      </w:r>
      <w:r>
        <w:rPr>
          <w:rFonts w:cs="Arial"/>
        </w:rPr>
        <w:tab/>
        <w:t xml:space="preserve">  </w:t>
      </w:r>
      <w:r w:rsidR="00463DDE">
        <w:rPr>
          <w:rFonts w:cs="Arial"/>
        </w:rPr>
        <w:tab/>
        <w:t xml:space="preserve"> </w:t>
      </w:r>
      <w:r>
        <w:rPr>
          <w:rFonts w:cs="Arial"/>
        </w:rPr>
        <w:t xml:space="preserve"> 120</w:t>
      </w:r>
    </w:p>
    <w:p w14:paraId="0E6D9C4B" w14:textId="77C940F8" w:rsidR="005B3EA0" w:rsidRPr="006E42E7" w:rsidRDefault="005B3EA0" w:rsidP="005B3EA0">
      <w:pPr>
        <w:ind w:left="720"/>
        <w:rPr>
          <w:rFonts w:cs="Arial"/>
        </w:rPr>
      </w:pPr>
      <w:r>
        <w:rPr>
          <w:rFonts w:cs="Arial"/>
        </w:rPr>
        <w:t>Harrow High Street Fund</w:t>
      </w:r>
      <w:r>
        <w:rPr>
          <w:rFonts w:cs="Arial"/>
        </w:rPr>
        <w:tab/>
      </w:r>
      <w:r>
        <w:rPr>
          <w:rFonts w:cs="Arial"/>
        </w:rPr>
        <w:tab/>
      </w:r>
      <w:proofErr w:type="gramStart"/>
      <w:r>
        <w:rPr>
          <w:rFonts w:cs="Arial"/>
        </w:rPr>
        <w:tab/>
        <w:t xml:space="preserve">  </w:t>
      </w:r>
      <w:r w:rsidR="00463DDE">
        <w:rPr>
          <w:rFonts w:cs="Arial"/>
        </w:rPr>
        <w:tab/>
      </w:r>
      <w:proofErr w:type="gramEnd"/>
      <w:r w:rsidR="00463DDE">
        <w:rPr>
          <w:rFonts w:cs="Arial"/>
        </w:rPr>
        <w:t xml:space="preserve">  </w:t>
      </w:r>
      <w:r>
        <w:rPr>
          <w:rFonts w:cs="Arial"/>
        </w:rPr>
        <w:t xml:space="preserve"> 500</w:t>
      </w:r>
      <w:r>
        <w:rPr>
          <w:rFonts w:cs="Arial"/>
        </w:rPr>
        <w:tab/>
      </w:r>
      <w:r>
        <w:rPr>
          <w:rFonts w:cs="Arial"/>
        </w:rPr>
        <w:tab/>
        <w:t>11,365</w:t>
      </w:r>
      <w:r>
        <w:rPr>
          <w:rFonts w:cs="Arial"/>
        </w:rPr>
        <w:tab/>
      </w:r>
      <w:r>
        <w:rPr>
          <w:rFonts w:cs="Arial"/>
        </w:rPr>
        <w:tab/>
      </w:r>
    </w:p>
    <w:p w14:paraId="1E11A292" w14:textId="1872B313" w:rsidR="005B3EA0" w:rsidRDefault="005B3EA0" w:rsidP="005B3EA0">
      <w:pPr>
        <w:rPr>
          <w:rFonts w:cs="Arial"/>
          <w:b/>
          <w:bCs/>
        </w:rPr>
      </w:pPr>
      <w:r>
        <w:rPr>
          <w:rFonts w:cs="Arial"/>
        </w:rPr>
        <w:tab/>
      </w:r>
      <w:r>
        <w:rPr>
          <w:rFonts w:cs="Arial"/>
          <w:b/>
          <w:bCs/>
        </w:rPr>
        <w:t xml:space="preserve">Total </w:t>
      </w:r>
      <w:r w:rsidR="009E4996">
        <w:rPr>
          <w:rFonts w:cs="Arial"/>
          <w:b/>
          <w:bCs/>
        </w:rPr>
        <w:t xml:space="preserve">bids for </w:t>
      </w:r>
      <w:r>
        <w:rPr>
          <w:rFonts w:cs="Arial"/>
          <w:b/>
          <w:bCs/>
        </w:rPr>
        <w:t>2024/25 requiring borrowing</w:t>
      </w:r>
      <w:r>
        <w:rPr>
          <w:rFonts w:cs="Arial"/>
          <w:b/>
          <w:bCs/>
        </w:rPr>
        <w:tab/>
      </w:r>
      <w:r>
        <w:rPr>
          <w:rFonts w:cs="Arial"/>
          <w:b/>
          <w:bCs/>
        </w:rPr>
        <w:tab/>
      </w:r>
      <w:r>
        <w:rPr>
          <w:rFonts w:cs="Arial"/>
          <w:b/>
          <w:bCs/>
        </w:rPr>
        <w:tab/>
        <w:t>14,965</w:t>
      </w:r>
    </w:p>
    <w:p w14:paraId="7A4BBA7C" w14:textId="77777777" w:rsidR="00463DDE" w:rsidRPr="00017808" w:rsidRDefault="00463DDE" w:rsidP="00463DDE">
      <w:pPr>
        <w:pStyle w:val="ListParagraph"/>
        <w:spacing w:after="200"/>
        <w:ind w:left="567" w:hanging="141"/>
      </w:pPr>
    </w:p>
    <w:p w14:paraId="6C28E8AB" w14:textId="08BA4A65" w:rsidR="00EB0149" w:rsidRPr="009E4996" w:rsidRDefault="007D5637" w:rsidP="00A26B10">
      <w:pPr>
        <w:numPr>
          <w:ilvl w:val="0"/>
          <w:numId w:val="27"/>
        </w:numPr>
        <w:tabs>
          <w:tab w:val="num" w:pos="1985"/>
        </w:tabs>
        <w:jc w:val="both"/>
        <w:rPr>
          <w:rFonts w:cs="Arial"/>
          <w:szCs w:val="24"/>
        </w:rPr>
      </w:pPr>
      <w:r w:rsidRPr="009E4996">
        <w:rPr>
          <w:rFonts w:cs="Arial"/>
          <w:szCs w:val="24"/>
        </w:rPr>
        <w:t>The</w:t>
      </w:r>
      <w:r w:rsidR="005B3EA0" w:rsidRPr="009E4996">
        <w:rPr>
          <w:rFonts w:cs="Arial"/>
          <w:szCs w:val="24"/>
        </w:rPr>
        <w:t xml:space="preserve"> </w:t>
      </w:r>
      <w:r w:rsidR="005A5189" w:rsidRPr="009E4996">
        <w:rPr>
          <w:rFonts w:cs="Arial"/>
          <w:szCs w:val="24"/>
        </w:rPr>
        <w:t>additional c</w:t>
      </w:r>
      <w:r w:rsidRPr="009E4996">
        <w:rPr>
          <w:rFonts w:cs="Arial"/>
          <w:szCs w:val="24"/>
        </w:rPr>
        <w:t xml:space="preserve">apital </w:t>
      </w:r>
      <w:r w:rsidR="005A5189" w:rsidRPr="009E4996">
        <w:rPr>
          <w:rFonts w:cs="Arial"/>
          <w:szCs w:val="24"/>
        </w:rPr>
        <w:t>fi</w:t>
      </w:r>
      <w:r w:rsidRPr="009E4996">
        <w:rPr>
          <w:rFonts w:cs="Arial"/>
          <w:szCs w:val="24"/>
        </w:rPr>
        <w:t xml:space="preserve">nancing cost associated with the </w:t>
      </w:r>
      <w:r w:rsidR="009E4996" w:rsidRPr="00DF28AA">
        <w:rPr>
          <w:rFonts w:cs="Arial"/>
          <w:szCs w:val="24"/>
        </w:rPr>
        <w:t xml:space="preserve">new </w:t>
      </w:r>
      <w:r w:rsidR="005A5189" w:rsidRPr="009E4996">
        <w:rPr>
          <w:rFonts w:cs="Arial"/>
          <w:szCs w:val="24"/>
        </w:rPr>
        <w:t>p</w:t>
      </w:r>
      <w:r w:rsidR="004F2E3D" w:rsidRPr="009E4996">
        <w:rPr>
          <w:rFonts w:cs="Arial"/>
          <w:szCs w:val="24"/>
        </w:rPr>
        <w:t xml:space="preserve">roposed </w:t>
      </w:r>
      <w:r w:rsidR="005A5189" w:rsidRPr="009E4996">
        <w:rPr>
          <w:rFonts w:cs="Arial"/>
          <w:szCs w:val="24"/>
        </w:rPr>
        <w:t xml:space="preserve">Capital </w:t>
      </w:r>
      <w:r w:rsidR="006800BC" w:rsidRPr="00DF28AA">
        <w:rPr>
          <w:rFonts w:cs="Arial"/>
          <w:szCs w:val="24"/>
        </w:rPr>
        <w:t xml:space="preserve">bids across all 3 years </w:t>
      </w:r>
      <w:r w:rsidR="009E4996" w:rsidRPr="00DF28AA">
        <w:rPr>
          <w:rFonts w:cs="Arial"/>
          <w:szCs w:val="24"/>
        </w:rPr>
        <w:t>(</w:t>
      </w:r>
      <w:r w:rsidR="006800BC" w:rsidRPr="00DF28AA">
        <w:rPr>
          <w:rFonts w:cs="Arial"/>
          <w:szCs w:val="24"/>
        </w:rPr>
        <w:t>which total a net increase in the Programme of £16.325m</w:t>
      </w:r>
      <w:r w:rsidR="009E4996" w:rsidRPr="00DF28AA">
        <w:rPr>
          <w:rFonts w:cs="Arial"/>
          <w:szCs w:val="24"/>
        </w:rPr>
        <w:t xml:space="preserve">) </w:t>
      </w:r>
      <w:r w:rsidR="004F2E3D" w:rsidRPr="009E4996">
        <w:rPr>
          <w:rFonts w:cs="Arial"/>
          <w:szCs w:val="24"/>
        </w:rPr>
        <w:t xml:space="preserve">is </w:t>
      </w:r>
      <w:r w:rsidR="005A5189" w:rsidRPr="009E4996">
        <w:rPr>
          <w:rFonts w:cs="Arial"/>
          <w:szCs w:val="24"/>
        </w:rPr>
        <w:t>£</w:t>
      </w:r>
      <w:r w:rsidR="009E4996" w:rsidRPr="00DF28AA">
        <w:rPr>
          <w:rFonts w:cs="Arial"/>
          <w:szCs w:val="24"/>
        </w:rPr>
        <w:t>2m</w:t>
      </w:r>
      <w:r w:rsidR="005A5189" w:rsidRPr="009E4996">
        <w:rPr>
          <w:rFonts w:cs="Arial"/>
          <w:szCs w:val="24"/>
        </w:rPr>
        <w:t xml:space="preserve"> in total</w:t>
      </w:r>
      <w:r w:rsidR="009E4996" w:rsidRPr="00DF28AA">
        <w:rPr>
          <w:rFonts w:cs="Arial"/>
          <w:szCs w:val="24"/>
        </w:rPr>
        <w:t xml:space="preserve"> in 2025/26</w:t>
      </w:r>
      <w:r w:rsidR="005A5189" w:rsidRPr="009E4996">
        <w:rPr>
          <w:rFonts w:cs="Arial"/>
          <w:szCs w:val="24"/>
        </w:rPr>
        <w:t xml:space="preserve">.  </w:t>
      </w:r>
      <w:r w:rsidR="009E4996" w:rsidRPr="00DF28AA">
        <w:rPr>
          <w:rFonts w:cs="Arial"/>
          <w:szCs w:val="24"/>
        </w:rPr>
        <w:t xml:space="preserve">As this year is outside of the current period of the MTFS, this increase </w:t>
      </w:r>
      <w:r w:rsidRPr="009E4996">
        <w:rPr>
          <w:rFonts w:cs="Arial"/>
          <w:szCs w:val="24"/>
        </w:rPr>
        <w:t xml:space="preserve">needs to be factored into the budget </w:t>
      </w:r>
      <w:r w:rsidR="00D903B0" w:rsidRPr="009E4996">
        <w:rPr>
          <w:rFonts w:cs="Arial"/>
          <w:szCs w:val="24"/>
        </w:rPr>
        <w:t>for 202</w:t>
      </w:r>
      <w:r w:rsidR="009E4996" w:rsidRPr="00DF28AA">
        <w:rPr>
          <w:rFonts w:cs="Arial"/>
          <w:szCs w:val="24"/>
        </w:rPr>
        <w:t>5</w:t>
      </w:r>
      <w:r w:rsidR="00D903B0" w:rsidRPr="009E4996">
        <w:rPr>
          <w:rFonts w:cs="Arial"/>
          <w:szCs w:val="24"/>
        </w:rPr>
        <w:t>/2</w:t>
      </w:r>
      <w:r w:rsidR="009E4996" w:rsidRPr="00DF28AA">
        <w:rPr>
          <w:rFonts w:cs="Arial"/>
          <w:szCs w:val="24"/>
        </w:rPr>
        <w:t>6</w:t>
      </w:r>
      <w:r w:rsidR="00D903B0" w:rsidRPr="009E4996">
        <w:rPr>
          <w:rFonts w:cs="Arial"/>
          <w:szCs w:val="24"/>
        </w:rPr>
        <w:t xml:space="preserve"> </w:t>
      </w:r>
      <w:r w:rsidR="00625575" w:rsidRPr="009E4996">
        <w:rPr>
          <w:rFonts w:cs="Arial"/>
          <w:szCs w:val="24"/>
        </w:rPr>
        <w:t>as part of next year’s 202</w:t>
      </w:r>
      <w:r w:rsidR="009E4996" w:rsidRPr="00DF28AA">
        <w:rPr>
          <w:rFonts w:cs="Arial"/>
          <w:szCs w:val="24"/>
        </w:rPr>
        <w:t>3</w:t>
      </w:r>
      <w:r w:rsidR="00625575" w:rsidRPr="009E4996">
        <w:rPr>
          <w:rFonts w:cs="Arial"/>
          <w:szCs w:val="24"/>
        </w:rPr>
        <w:t>/2</w:t>
      </w:r>
      <w:r w:rsidR="009E4996" w:rsidRPr="00DF28AA">
        <w:rPr>
          <w:rFonts w:cs="Arial"/>
          <w:szCs w:val="24"/>
        </w:rPr>
        <w:t>4</w:t>
      </w:r>
      <w:r w:rsidR="00625575" w:rsidRPr="009E4996">
        <w:rPr>
          <w:rFonts w:cs="Arial"/>
          <w:szCs w:val="24"/>
        </w:rPr>
        <w:t xml:space="preserve"> budget process. </w:t>
      </w:r>
    </w:p>
    <w:p w14:paraId="7872D6F0" w14:textId="77777777" w:rsidR="00625575" w:rsidRPr="00625575" w:rsidRDefault="00625575" w:rsidP="00C1132B">
      <w:pPr>
        <w:ind w:left="360"/>
        <w:jc w:val="both"/>
        <w:rPr>
          <w:rFonts w:cs="Arial"/>
          <w:szCs w:val="24"/>
        </w:rPr>
      </w:pPr>
    </w:p>
    <w:p w14:paraId="68ACA7E7" w14:textId="77777777" w:rsidR="00EB0149" w:rsidRPr="00EA216C" w:rsidRDefault="00EB0149" w:rsidP="00723CAC">
      <w:pPr>
        <w:spacing w:after="120"/>
        <w:ind w:left="360"/>
        <w:jc w:val="both"/>
        <w:rPr>
          <w:rFonts w:cs="Arial"/>
          <w:b/>
          <w:bCs/>
          <w:szCs w:val="24"/>
        </w:rPr>
      </w:pPr>
      <w:r w:rsidRPr="00EA216C">
        <w:rPr>
          <w:rFonts w:cs="Arial"/>
          <w:b/>
          <w:bCs/>
          <w:szCs w:val="24"/>
        </w:rPr>
        <w:t xml:space="preserve">Table </w:t>
      </w:r>
      <w:r w:rsidR="00F730D3">
        <w:rPr>
          <w:rFonts w:cs="Arial"/>
          <w:b/>
          <w:bCs/>
          <w:szCs w:val="24"/>
        </w:rPr>
        <w:t>4</w:t>
      </w:r>
      <w:r w:rsidR="00914951">
        <w:rPr>
          <w:rFonts w:cs="Arial"/>
          <w:b/>
          <w:bCs/>
          <w:szCs w:val="24"/>
        </w:rPr>
        <w:t xml:space="preserve"> </w:t>
      </w:r>
      <w:r w:rsidR="005A5189">
        <w:rPr>
          <w:rFonts w:cs="Arial"/>
          <w:b/>
          <w:bCs/>
          <w:szCs w:val="24"/>
        </w:rPr>
        <w:t>–</w:t>
      </w:r>
      <w:r w:rsidR="00914951">
        <w:rPr>
          <w:rFonts w:cs="Arial"/>
          <w:b/>
          <w:bCs/>
          <w:szCs w:val="24"/>
        </w:rPr>
        <w:t xml:space="preserve"> </w:t>
      </w:r>
      <w:r w:rsidR="005A5189">
        <w:rPr>
          <w:rFonts w:cs="Arial"/>
          <w:b/>
          <w:bCs/>
          <w:szCs w:val="24"/>
        </w:rPr>
        <w:t xml:space="preserve">Additional </w:t>
      </w:r>
      <w:r w:rsidRPr="00EA216C">
        <w:rPr>
          <w:rFonts w:cs="Arial"/>
          <w:b/>
          <w:bCs/>
          <w:szCs w:val="24"/>
        </w:rPr>
        <w:t xml:space="preserve">Capital Financing Implications </w:t>
      </w:r>
      <w:r w:rsidR="005A5189">
        <w:rPr>
          <w:rFonts w:cs="Arial"/>
          <w:b/>
          <w:bCs/>
          <w:szCs w:val="24"/>
        </w:rPr>
        <w:t>Proposed Capital Programme</w:t>
      </w:r>
    </w:p>
    <w:tbl>
      <w:tblPr>
        <w:tblW w:w="6237" w:type="dxa"/>
        <w:tblInd w:w="534" w:type="dxa"/>
        <w:tblLayout w:type="fixed"/>
        <w:tblLook w:val="04A0" w:firstRow="1" w:lastRow="0" w:firstColumn="1" w:lastColumn="0" w:noHBand="0" w:noVBand="1"/>
      </w:tblPr>
      <w:tblGrid>
        <w:gridCol w:w="4110"/>
        <w:gridCol w:w="2127"/>
      </w:tblGrid>
      <w:tr w:rsidR="00EB0149" w:rsidRPr="006716D2" w14:paraId="1D4CEBF3" w14:textId="77777777" w:rsidTr="00A26B10">
        <w:trPr>
          <w:trHeight w:val="645"/>
        </w:trPr>
        <w:tc>
          <w:tcPr>
            <w:tcW w:w="4110"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42B2265B" w14:textId="77777777" w:rsidR="00EB0149" w:rsidRPr="006716D2" w:rsidRDefault="00EB0149" w:rsidP="003005D7">
            <w:pPr>
              <w:rPr>
                <w:rFonts w:cs="Arial"/>
                <w:b/>
                <w:bCs/>
                <w:sz w:val="22"/>
                <w:szCs w:val="22"/>
                <w:lang w:eastAsia="en-GB"/>
              </w:rPr>
            </w:pPr>
            <w:r w:rsidRPr="006716D2">
              <w:rPr>
                <w:rFonts w:cs="Arial"/>
                <w:b/>
                <w:bCs/>
                <w:sz w:val="22"/>
                <w:szCs w:val="22"/>
                <w:lang w:eastAsia="en-GB"/>
              </w:rPr>
              <w:t>Capital Financing Costs</w:t>
            </w:r>
          </w:p>
        </w:tc>
        <w:tc>
          <w:tcPr>
            <w:tcW w:w="2127" w:type="dxa"/>
            <w:tcBorders>
              <w:top w:val="single" w:sz="8" w:space="0" w:color="auto"/>
              <w:left w:val="nil"/>
              <w:bottom w:val="nil"/>
              <w:right w:val="single" w:sz="8" w:space="0" w:color="auto"/>
            </w:tcBorders>
            <w:shd w:val="clear" w:color="auto" w:fill="D9D9D9" w:themeFill="background1" w:themeFillShade="D9"/>
            <w:vAlign w:val="center"/>
            <w:hideMark/>
          </w:tcPr>
          <w:p w14:paraId="477637F1" w14:textId="77777777" w:rsidR="00EB0149" w:rsidRPr="006716D2" w:rsidRDefault="00EB0149" w:rsidP="003005D7">
            <w:pPr>
              <w:jc w:val="right"/>
              <w:rPr>
                <w:rFonts w:cs="Arial"/>
                <w:b/>
                <w:bCs/>
                <w:sz w:val="22"/>
                <w:szCs w:val="22"/>
                <w:lang w:eastAsia="en-GB"/>
              </w:rPr>
            </w:pPr>
            <w:r w:rsidRPr="006716D2">
              <w:rPr>
                <w:rFonts w:cs="Arial"/>
                <w:b/>
                <w:bCs/>
                <w:sz w:val="22"/>
                <w:szCs w:val="22"/>
                <w:lang w:eastAsia="en-GB"/>
              </w:rPr>
              <w:t>Annual costs</w:t>
            </w:r>
          </w:p>
        </w:tc>
      </w:tr>
      <w:tr w:rsidR="00EB0149" w:rsidRPr="006716D2" w14:paraId="62D5261D" w14:textId="77777777" w:rsidTr="003005D7">
        <w:trPr>
          <w:trHeight w:val="279"/>
        </w:trPr>
        <w:tc>
          <w:tcPr>
            <w:tcW w:w="4110" w:type="dxa"/>
            <w:tcBorders>
              <w:top w:val="single" w:sz="8" w:space="0" w:color="auto"/>
              <w:left w:val="single" w:sz="8" w:space="0" w:color="auto"/>
              <w:bottom w:val="nil"/>
              <w:right w:val="single" w:sz="8" w:space="0" w:color="auto"/>
            </w:tcBorders>
            <w:shd w:val="clear" w:color="auto" w:fill="auto"/>
            <w:vAlign w:val="center"/>
            <w:hideMark/>
          </w:tcPr>
          <w:p w14:paraId="2B048320" w14:textId="77777777" w:rsidR="00EB0149" w:rsidRPr="006716D2" w:rsidRDefault="00EB0149" w:rsidP="00A26B10">
            <w:pPr>
              <w:spacing w:after="120"/>
              <w:ind w:firstLine="360"/>
              <w:jc w:val="both"/>
              <w:rPr>
                <w:rFonts w:cs="Arial"/>
                <w:b/>
                <w:bCs/>
                <w:sz w:val="22"/>
                <w:szCs w:val="22"/>
                <w:lang w:eastAsia="en-GB"/>
              </w:rPr>
            </w:pPr>
            <w:r w:rsidRPr="006716D2">
              <w:rPr>
                <w:rFonts w:cs="Arial"/>
                <w:b/>
                <w:bCs/>
                <w:sz w:val="22"/>
                <w:szCs w:val="22"/>
                <w:lang w:eastAsia="en-GB"/>
              </w:rPr>
              <w:t> </w:t>
            </w:r>
          </w:p>
        </w:tc>
        <w:tc>
          <w:tcPr>
            <w:tcW w:w="2127" w:type="dxa"/>
            <w:tcBorders>
              <w:top w:val="single" w:sz="8" w:space="0" w:color="auto"/>
              <w:left w:val="nil"/>
              <w:bottom w:val="nil"/>
              <w:right w:val="single" w:sz="8" w:space="0" w:color="auto"/>
            </w:tcBorders>
            <w:shd w:val="clear" w:color="auto" w:fill="auto"/>
            <w:vAlign w:val="center"/>
            <w:hideMark/>
          </w:tcPr>
          <w:p w14:paraId="67271ECA" w14:textId="15D4B042" w:rsidR="00EB0149" w:rsidRPr="006716D2" w:rsidRDefault="00EB0149" w:rsidP="003005D7">
            <w:pPr>
              <w:jc w:val="right"/>
              <w:rPr>
                <w:rFonts w:cs="Arial"/>
                <w:b/>
                <w:bCs/>
                <w:sz w:val="22"/>
                <w:szCs w:val="22"/>
                <w:lang w:eastAsia="en-GB"/>
              </w:rPr>
            </w:pPr>
            <w:r w:rsidRPr="006716D2">
              <w:rPr>
                <w:rFonts w:cs="Arial"/>
                <w:b/>
                <w:bCs/>
                <w:sz w:val="22"/>
                <w:szCs w:val="22"/>
                <w:lang w:eastAsia="en-GB"/>
              </w:rPr>
              <w:t>£</w:t>
            </w:r>
            <w:r w:rsidR="009E4996">
              <w:rPr>
                <w:rFonts w:cs="Arial"/>
                <w:b/>
                <w:bCs/>
                <w:sz w:val="22"/>
                <w:szCs w:val="22"/>
                <w:lang w:eastAsia="en-GB"/>
              </w:rPr>
              <w:t>m</w:t>
            </w:r>
          </w:p>
        </w:tc>
      </w:tr>
      <w:tr w:rsidR="00EB0149" w:rsidRPr="006716D2" w14:paraId="524366BA" w14:textId="77777777" w:rsidTr="00A26B10">
        <w:trPr>
          <w:trHeight w:val="279"/>
        </w:trPr>
        <w:tc>
          <w:tcPr>
            <w:tcW w:w="41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24149B" w14:textId="1B7AA3C7" w:rsidR="00EB0149" w:rsidRPr="00A26B10" w:rsidRDefault="009E4996" w:rsidP="003005D7">
            <w:pPr>
              <w:ind w:hanging="108"/>
              <w:rPr>
                <w:rFonts w:cs="Arial"/>
                <w:bCs/>
                <w:sz w:val="22"/>
                <w:szCs w:val="22"/>
                <w:lang w:eastAsia="en-GB"/>
              </w:rPr>
            </w:pPr>
            <w:r>
              <w:rPr>
                <w:rFonts w:cs="Arial"/>
                <w:bCs/>
                <w:sz w:val="22"/>
                <w:szCs w:val="22"/>
                <w:lang w:eastAsia="en-GB"/>
              </w:rPr>
              <w:t xml:space="preserve">  </w:t>
            </w:r>
            <w:r w:rsidR="00480886">
              <w:rPr>
                <w:rFonts w:cs="Arial"/>
                <w:bCs/>
                <w:sz w:val="22"/>
                <w:szCs w:val="22"/>
                <w:lang w:eastAsia="en-GB"/>
              </w:rPr>
              <w:t xml:space="preserve">Minimum </w:t>
            </w:r>
            <w:r>
              <w:rPr>
                <w:rFonts w:cs="Arial"/>
                <w:bCs/>
                <w:sz w:val="22"/>
                <w:szCs w:val="22"/>
                <w:lang w:eastAsia="en-GB"/>
              </w:rPr>
              <w:t>R</w:t>
            </w:r>
            <w:r w:rsidR="00480886">
              <w:rPr>
                <w:rFonts w:cs="Arial"/>
                <w:bCs/>
                <w:sz w:val="22"/>
                <w:szCs w:val="22"/>
                <w:lang w:eastAsia="en-GB"/>
              </w:rPr>
              <w:t xml:space="preserve">evenue </w:t>
            </w:r>
            <w:r>
              <w:rPr>
                <w:rFonts w:cs="Arial"/>
                <w:bCs/>
                <w:sz w:val="22"/>
                <w:szCs w:val="22"/>
                <w:lang w:eastAsia="en-GB"/>
              </w:rPr>
              <w:t>P</w:t>
            </w:r>
            <w:r w:rsidR="00480886">
              <w:rPr>
                <w:rFonts w:cs="Arial"/>
                <w:bCs/>
                <w:sz w:val="22"/>
                <w:szCs w:val="22"/>
                <w:lang w:eastAsia="en-GB"/>
              </w:rPr>
              <w:t>rovision (MRP)</w:t>
            </w:r>
            <w:r w:rsidR="005A5189">
              <w:rPr>
                <w:rFonts w:cs="Arial"/>
                <w:bCs/>
                <w:sz w:val="22"/>
                <w:szCs w:val="22"/>
                <w:lang w:eastAsia="en-GB"/>
              </w:rPr>
              <w:t xml:space="preserve"> </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513751A1" w14:textId="4AE9CDED" w:rsidR="00EB0149" w:rsidRPr="00A26B10" w:rsidRDefault="009E4996" w:rsidP="003005D7">
            <w:pPr>
              <w:jc w:val="right"/>
              <w:rPr>
                <w:rFonts w:cs="Arial"/>
                <w:bCs/>
                <w:sz w:val="22"/>
                <w:szCs w:val="22"/>
                <w:lang w:eastAsia="en-GB"/>
              </w:rPr>
            </w:pPr>
            <w:r>
              <w:rPr>
                <w:rFonts w:cs="Arial"/>
                <w:bCs/>
                <w:sz w:val="22"/>
                <w:szCs w:val="22"/>
                <w:lang w:eastAsia="en-GB"/>
              </w:rPr>
              <w:t>1.6</w:t>
            </w:r>
          </w:p>
        </w:tc>
      </w:tr>
      <w:tr w:rsidR="00EB0149" w:rsidRPr="006716D2" w14:paraId="1A115EB2" w14:textId="77777777" w:rsidTr="00A26B10">
        <w:trPr>
          <w:trHeight w:val="279"/>
        </w:trPr>
        <w:tc>
          <w:tcPr>
            <w:tcW w:w="41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C8D438" w14:textId="068DE5A0" w:rsidR="00EB0149" w:rsidRPr="00A26B10" w:rsidRDefault="009E4996" w:rsidP="003005D7">
            <w:pPr>
              <w:rPr>
                <w:rFonts w:cs="Arial"/>
                <w:bCs/>
                <w:sz w:val="22"/>
                <w:szCs w:val="22"/>
                <w:lang w:eastAsia="en-GB"/>
              </w:rPr>
            </w:pPr>
            <w:r>
              <w:rPr>
                <w:rFonts w:cs="Arial"/>
                <w:bCs/>
                <w:sz w:val="22"/>
                <w:szCs w:val="22"/>
                <w:lang w:eastAsia="en-GB"/>
              </w:rPr>
              <w:t>Interest</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798262B3" w14:textId="0CAEED84" w:rsidR="00EB0149" w:rsidRPr="00A26B10" w:rsidRDefault="009E4996" w:rsidP="003005D7">
            <w:pPr>
              <w:jc w:val="right"/>
              <w:rPr>
                <w:rFonts w:cs="Arial"/>
                <w:bCs/>
                <w:sz w:val="22"/>
                <w:szCs w:val="22"/>
                <w:lang w:eastAsia="en-GB"/>
              </w:rPr>
            </w:pPr>
            <w:r>
              <w:rPr>
                <w:rFonts w:cs="Arial"/>
                <w:bCs/>
                <w:sz w:val="22"/>
                <w:szCs w:val="22"/>
                <w:lang w:eastAsia="en-GB"/>
              </w:rPr>
              <w:t>0.4</w:t>
            </w:r>
          </w:p>
        </w:tc>
      </w:tr>
      <w:tr w:rsidR="00EB0149" w:rsidRPr="006716D2" w14:paraId="2FED184F" w14:textId="77777777" w:rsidTr="00A26B10">
        <w:trPr>
          <w:trHeight w:val="335"/>
        </w:trPr>
        <w:tc>
          <w:tcPr>
            <w:tcW w:w="41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76A9B45" w14:textId="77777777" w:rsidR="00EB0149" w:rsidRPr="00A26B10" w:rsidRDefault="00EB0149" w:rsidP="003005D7">
            <w:pPr>
              <w:rPr>
                <w:rFonts w:cs="Arial"/>
                <w:bCs/>
                <w:sz w:val="22"/>
                <w:szCs w:val="22"/>
                <w:lang w:eastAsia="en-GB"/>
              </w:rPr>
            </w:pPr>
            <w:r w:rsidRPr="00A26B10">
              <w:rPr>
                <w:rFonts w:cs="Arial"/>
                <w:bCs/>
                <w:sz w:val="22"/>
                <w:szCs w:val="22"/>
                <w:lang w:eastAsia="en-GB"/>
              </w:rPr>
              <w:t>Total Capital Financing Costs</w:t>
            </w:r>
          </w:p>
        </w:tc>
        <w:tc>
          <w:tcPr>
            <w:tcW w:w="2127" w:type="dxa"/>
            <w:tcBorders>
              <w:top w:val="single" w:sz="8" w:space="0" w:color="auto"/>
              <w:left w:val="nil"/>
              <w:bottom w:val="single" w:sz="4" w:space="0" w:color="auto"/>
              <w:right w:val="single" w:sz="8" w:space="0" w:color="auto"/>
            </w:tcBorders>
            <w:shd w:val="clear" w:color="auto" w:fill="auto"/>
            <w:vAlign w:val="center"/>
            <w:hideMark/>
          </w:tcPr>
          <w:p w14:paraId="3FD38048" w14:textId="2DDA91E2" w:rsidR="00EB0149" w:rsidRPr="00A26B10" w:rsidRDefault="009E4996" w:rsidP="00625575">
            <w:pPr>
              <w:jc w:val="right"/>
              <w:rPr>
                <w:rFonts w:cs="Arial"/>
                <w:bCs/>
                <w:sz w:val="22"/>
                <w:szCs w:val="22"/>
                <w:lang w:eastAsia="en-GB"/>
              </w:rPr>
            </w:pPr>
            <w:r>
              <w:rPr>
                <w:rFonts w:cs="Arial"/>
                <w:bCs/>
                <w:sz w:val="22"/>
                <w:szCs w:val="22"/>
                <w:lang w:eastAsia="en-GB"/>
              </w:rPr>
              <w:t>2.0</w:t>
            </w:r>
          </w:p>
        </w:tc>
      </w:tr>
    </w:tbl>
    <w:p w14:paraId="404C75F8" w14:textId="1AE81381" w:rsidR="00DF28AA" w:rsidRDefault="00DF28AA" w:rsidP="00DF28AA">
      <w:pPr>
        <w:tabs>
          <w:tab w:val="num" w:pos="1985"/>
        </w:tabs>
        <w:jc w:val="both"/>
        <w:rPr>
          <w:rFonts w:cs="Arial"/>
          <w:szCs w:val="24"/>
        </w:rPr>
      </w:pPr>
    </w:p>
    <w:p w14:paraId="5440EFDD" w14:textId="21B8E273" w:rsidR="00DF28AA" w:rsidRPr="00DF28AA" w:rsidRDefault="00DF28AA" w:rsidP="00DF28AA">
      <w:pPr>
        <w:pStyle w:val="ListParagraph"/>
        <w:numPr>
          <w:ilvl w:val="0"/>
          <w:numId w:val="27"/>
        </w:numPr>
        <w:tabs>
          <w:tab w:val="num" w:pos="1985"/>
        </w:tabs>
        <w:jc w:val="both"/>
        <w:rPr>
          <w:rFonts w:cs="Arial"/>
          <w:szCs w:val="24"/>
        </w:rPr>
      </w:pPr>
      <w:r>
        <w:rPr>
          <w:rFonts w:cs="Arial"/>
          <w:szCs w:val="24"/>
        </w:rPr>
        <w:t xml:space="preserve"> Between now and the submission of the Final Capital Programme report to cabinet in February 2022, there </w:t>
      </w:r>
      <w:r w:rsidR="000770EA">
        <w:rPr>
          <w:rFonts w:cs="Arial"/>
          <w:szCs w:val="24"/>
        </w:rPr>
        <w:t xml:space="preserve">could be refinement of the new capital proposals </w:t>
      </w:r>
      <w:r>
        <w:rPr>
          <w:rFonts w:cs="Arial"/>
          <w:szCs w:val="24"/>
        </w:rPr>
        <w:t xml:space="preserve"> </w:t>
      </w:r>
      <w:r w:rsidR="000770EA">
        <w:rPr>
          <w:rFonts w:cs="Arial"/>
          <w:szCs w:val="24"/>
        </w:rPr>
        <w:t>in Appendix 1 to take account of factors such as any external funding notifications, for example, government grant announcements, further internal departmental reviews etc.</w:t>
      </w:r>
      <w:r>
        <w:rPr>
          <w:rFonts w:cs="Arial"/>
          <w:szCs w:val="24"/>
        </w:rPr>
        <w:t xml:space="preserve"> </w:t>
      </w:r>
    </w:p>
    <w:p w14:paraId="2DF18C26" w14:textId="77777777" w:rsidR="006B5039" w:rsidRDefault="006B5039" w:rsidP="00A26B10">
      <w:pPr>
        <w:tabs>
          <w:tab w:val="num" w:pos="1985"/>
        </w:tabs>
        <w:ind w:left="360"/>
        <w:jc w:val="both"/>
        <w:rPr>
          <w:rFonts w:cs="Arial"/>
          <w:szCs w:val="24"/>
        </w:rPr>
      </w:pPr>
    </w:p>
    <w:p w14:paraId="269A47F3" w14:textId="77777777" w:rsidR="0058224A" w:rsidRPr="0007751F" w:rsidRDefault="0058224A" w:rsidP="000E638E">
      <w:pPr>
        <w:tabs>
          <w:tab w:val="num" w:pos="1985"/>
        </w:tabs>
        <w:ind w:left="567" w:hanging="141"/>
        <w:jc w:val="both"/>
        <w:rPr>
          <w:rFonts w:cs="Arial"/>
          <w:b/>
          <w:szCs w:val="24"/>
        </w:rPr>
      </w:pPr>
      <w:r w:rsidRPr="0007751F">
        <w:rPr>
          <w:rFonts w:cs="Arial"/>
          <w:b/>
          <w:szCs w:val="24"/>
        </w:rPr>
        <w:t>Community Infrastructure Levy (CIL) Funding</w:t>
      </w:r>
      <w:r w:rsidR="00EB61E1">
        <w:rPr>
          <w:rFonts w:cs="Arial"/>
          <w:b/>
          <w:szCs w:val="24"/>
        </w:rPr>
        <w:t xml:space="preserve"> </w:t>
      </w:r>
    </w:p>
    <w:p w14:paraId="07C70D52" w14:textId="77777777" w:rsidR="00B16D25" w:rsidRPr="00EA216C" w:rsidRDefault="00B16D25">
      <w:pPr>
        <w:pStyle w:val="ListParagraph"/>
        <w:numPr>
          <w:ilvl w:val="0"/>
          <w:numId w:val="27"/>
        </w:numPr>
        <w:jc w:val="both"/>
        <w:rPr>
          <w:rFonts w:cs="Arial"/>
          <w:szCs w:val="24"/>
        </w:rPr>
      </w:pPr>
      <w:r w:rsidRPr="00CE2756">
        <w:rPr>
          <w:rFonts w:cs="Arial"/>
          <w:szCs w:val="24"/>
        </w:rPr>
        <w:t xml:space="preserve">The Community Infrastructure Levy (CIL) enables the council to raise funds for infrastructure from new development. It is levied on the net increase in </w:t>
      </w:r>
      <w:r w:rsidR="00557940" w:rsidRPr="00CE2756">
        <w:rPr>
          <w:rFonts w:cs="Arial"/>
          <w:szCs w:val="24"/>
        </w:rPr>
        <w:t>floor space</w:t>
      </w:r>
      <w:r w:rsidRPr="00CE2756">
        <w:rPr>
          <w:rFonts w:cs="Arial"/>
          <w:szCs w:val="24"/>
        </w:rPr>
        <w:t xml:space="preserve"> arising from new development</w:t>
      </w:r>
      <w:r w:rsidR="00557940" w:rsidRPr="00CE2756">
        <w:rPr>
          <w:rFonts w:cs="Arial"/>
          <w:szCs w:val="24"/>
        </w:rPr>
        <w:t>s</w:t>
      </w:r>
      <w:r w:rsidRPr="00CE2756">
        <w:rPr>
          <w:rFonts w:cs="Arial"/>
          <w:szCs w:val="24"/>
        </w:rPr>
        <w:t xml:space="preserve"> and is paid when that development starts.</w:t>
      </w:r>
      <w:r w:rsidR="00C05994" w:rsidRPr="00A53B9F">
        <w:rPr>
          <w:rFonts w:cs="Arial"/>
          <w:szCs w:val="24"/>
        </w:rPr>
        <w:t xml:space="preserve"> The Community Infrastructure Levy (CIL) is a tool for local authorities to support the development of their area by funding the provision, improvement, replacement, operation or maintenance of infrastructure. However</w:t>
      </w:r>
      <w:r w:rsidR="007362AA">
        <w:rPr>
          <w:rFonts w:cs="Arial"/>
          <w:szCs w:val="24"/>
        </w:rPr>
        <w:t>,</w:t>
      </w:r>
      <w:r w:rsidR="00C05994" w:rsidRPr="00A53B9F">
        <w:rPr>
          <w:rFonts w:cs="Arial"/>
          <w:szCs w:val="24"/>
        </w:rPr>
        <w:t xml:space="preserve"> the focus of CIL is on the delivery of new infrastructure t</w:t>
      </w:r>
      <w:r w:rsidR="00C05994" w:rsidRPr="00EA216C">
        <w:rPr>
          <w:rFonts w:cs="Arial"/>
          <w:szCs w:val="24"/>
        </w:rPr>
        <w:t>o meet and mitigate the impacts of new development in an area</w:t>
      </w:r>
      <w:r w:rsidR="008611E5" w:rsidRPr="00EA216C">
        <w:rPr>
          <w:rFonts w:cs="Arial"/>
          <w:szCs w:val="24"/>
        </w:rPr>
        <w:t>.</w:t>
      </w:r>
    </w:p>
    <w:p w14:paraId="7A56C6AC" w14:textId="77777777" w:rsidR="002640D2" w:rsidRDefault="002640D2" w:rsidP="00A26B10">
      <w:pPr>
        <w:pStyle w:val="ListParagraph"/>
        <w:ind w:left="360"/>
        <w:jc w:val="both"/>
        <w:rPr>
          <w:rFonts w:cs="Arial"/>
          <w:szCs w:val="24"/>
        </w:rPr>
      </w:pPr>
    </w:p>
    <w:p w14:paraId="6E10A40D" w14:textId="77777777" w:rsidR="00C05994" w:rsidRPr="001D2DF5" w:rsidRDefault="00C05994" w:rsidP="000E638E">
      <w:pPr>
        <w:pStyle w:val="ListParagraph"/>
        <w:keepNext/>
        <w:numPr>
          <w:ilvl w:val="0"/>
          <w:numId w:val="27"/>
        </w:numPr>
        <w:tabs>
          <w:tab w:val="clear" w:pos="360"/>
          <w:tab w:val="num" w:pos="426"/>
        </w:tabs>
        <w:jc w:val="both"/>
      </w:pPr>
      <w:r>
        <w:t xml:space="preserve"> </w:t>
      </w:r>
      <w:r w:rsidRPr="001D2DF5">
        <w:t>CIL receipts can be used to fund a wide ra</w:t>
      </w:r>
      <w:r>
        <w:t xml:space="preserve">nge of infrastructure </w:t>
      </w:r>
      <w:r w:rsidR="005A7232">
        <w:t>including transport</w:t>
      </w:r>
      <w:r w:rsidRPr="001D2DF5">
        <w:t>, schools, health and social care facilities, libraries, play areas, green spaces and sports facilities.</w:t>
      </w:r>
      <w:r w:rsidRPr="00C05994">
        <w:t xml:space="preserve"> </w:t>
      </w:r>
      <w:r w:rsidRPr="001D2DF5">
        <w:t>Harrow’s list of strategic infrastructure requirements known as a Regulation 123</w:t>
      </w:r>
      <w:r w:rsidR="00625575">
        <w:t>.</w:t>
      </w:r>
      <w:r w:rsidRPr="001D2DF5">
        <w:t xml:space="preserve"> </w:t>
      </w:r>
    </w:p>
    <w:p w14:paraId="0F727266" w14:textId="77777777" w:rsidR="00C05994" w:rsidRDefault="00C05994" w:rsidP="000E638E">
      <w:pPr>
        <w:pStyle w:val="ListParagraph"/>
        <w:ind w:left="360"/>
        <w:jc w:val="both"/>
      </w:pPr>
    </w:p>
    <w:p w14:paraId="349B6748" w14:textId="77777777" w:rsidR="00E84F43" w:rsidRPr="000E638E" w:rsidRDefault="005A7ABA">
      <w:pPr>
        <w:pStyle w:val="ListParagraph"/>
        <w:numPr>
          <w:ilvl w:val="0"/>
          <w:numId w:val="27"/>
        </w:numPr>
        <w:jc w:val="both"/>
        <w:rPr>
          <w:lang w:val="en"/>
        </w:rPr>
      </w:pPr>
      <w:r>
        <w:t xml:space="preserve"> </w:t>
      </w:r>
      <w:r w:rsidRPr="005A7ABA">
        <w:rPr>
          <w:lang w:val="en"/>
        </w:rPr>
        <w:t xml:space="preserve">Of all CIL monies collected, 85% is used to fund strategic </w:t>
      </w:r>
      <w:r>
        <w:rPr>
          <w:lang w:val="en"/>
        </w:rPr>
        <w:t xml:space="preserve">borough </w:t>
      </w:r>
      <w:r w:rsidR="00953CF4">
        <w:rPr>
          <w:lang w:val="en"/>
        </w:rPr>
        <w:t>wide infrastructure</w:t>
      </w:r>
      <w:r w:rsidR="0023468E">
        <w:rPr>
          <w:lang w:val="en"/>
        </w:rPr>
        <w:t xml:space="preserve"> projects, which includes a 5% allowance to cover the </w:t>
      </w:r>
      <w:r w:rsidRPr="005A7ABA">
        <w:rPr>
          <w:lang w:val="en"/>
        </w:rPr>
        <w:t>administrati</w:t>
      </w:r>
      <w:r w:rsidR="0023468E">
        <w:rPr>
          <w:lang w:val="en"/>
        </w:rPr>
        <w:t>ve costs of CIL</w:t>
      </w:r>
      <w:r w:rsidRPr="005A7ABA">
        <w:rPr>
          <w:lang w:val="en"/>
        </w:rPr>
        <w:t xml:space="preserve">. The decisions on where to spend CIL </w:t>
      </w:r>
      <w:r w:rsidR="00E84F43">
        <w:t>at a borough-wide level</w:t>
      </w:r>
      <w:r w:rsidR="00C05994">
        <w:t xml:space="preserve"> </w:t>
      </w:r>
      <w:r w:rsidR="00C05994" w:rsidRPr="001D2DF5">
        <w:t xml:space="preserve">is determined by the Council. </w:t>
      </w:r>
      <w:r w:rsidR="0023468E">
        <w:t xml:space="preserve">The remaining 15% is allocated to </w:t>
      </w:r>
      <w:r w:rsidR="00C05994" w:rsidRPr="001D2DF5">
        <w:t xml:space="preserve">Neighbourhood CIL (NCIL) </w:t>
      </w:r>
      <w:r w:rsidR="0023468E">
        <w:t xml:space="preserve">and </w:t>
      </w:r>
      <w:r w:rsidR="00C05994" w:rsidRPr="001D2DF5">
        <w:t xml:space="preserve">must be spent on projects that have taken account of the views of the communities in which the income was </w:t>
      </w:r>
      <w:r w:rsidR="004E0416" w:rsidRPr="001D2DF5">
        <w:t>generated,</w:t>
      </w:r>
      <w:r w:rsidR="00C05994">
        <w:t xml:space="preserve"> and these projects should support the development of the area</w:t>
      </w:r>
      <w:r w:rsidR="00C05994" w:rsidRPr="001D2DF5">
        <w:t>.</w:t>
      </w:r>
      <w:r w:rsidR="00E84F43">
        <w:t xml:space="preserve"> </w:t>
      </w:r>
    </w:p>
    <w:p w14:paraId="48D5FFC9" w14:textId="77777777" w:rsidR="005A7ABA" w:rsidRPr="000E638E" w:rsidRDefault="005A7ABA" w:rsidP="000E638E">
      <w:pPr>
        <w:pStyle w:val="ListParagraph"/>
        <w:ind w:left="360"/>
        <w:jc w:val="both"/>
        <w:rPr>
          <w:lang w:val="en"/>
        </w:rPr>
      </w:pPr>
    </w:p>
    <w:p w14:paraId="54C29890" w14:textId="77777777" w:rsidR="00C05994" w:rsidRPr="002E3BCA" w:rsidRDefault="00962A6F" w:rsidP="00625575">
      <w:pPr>
        <w:pStyle w:val="ListParagraph"/>
        <w:numPr>
          <w:ilvl w:val="0"/>
          <w:numId w:val="27"/>
        </w:numPr>
        <w:tabs>
          <w:tab w:val="clear" w:pos="360"/>
        </w:tabs>
        <w:ind w:left="426" w:hanging="426"/>
        <w:jc w:val="both"/>
      </w:pPr>
      <w:r>
        <w:t xml:space="preserve"> </w:t>
      </w:r>
      <w:r w:rsidR="00625575" w:rsidRPr="002E3BCA">
        <w:t xml:space="preserve">In 2017, the principle was adopted by the </w:t>
      </w:r>
      <w:r w:rsidR="005A7ABA" w:rsidRPr="002E3BCA">
        <w:t>Major Development Panel</w:t>
      </w:r>
      <w:r w:rsidR="00576CCD" w:rsidRPr="002E3BCA">
        <w:t xml:space="preserve"> </w:t>
      </w:r>
      <w:r w:rsidR="00625575" w:rsidRPr="002E3BCA">
        <w:t>(</w:t>
      </w:r>
      <w:r w:rsidR="005A7ABA" w:rsidRPr="002E3BCA">
        <w:t>14</w:t>
      </w:r>
      <w:r w:rsidR="005A7ABA" w:rsidRPr="002E3BCA">
        <w:rPr>
          <w:vertAlign w:val="superscript"/>
        </w:rPr>
        <w:t>th</w:t>
      </w:r>
      <w:r w:rsidR="005A7ABA" w:rsidRPr="002E3BCA">
        <w:t xml:space="preserve"> </w:t>
      </w:r>
      <w:r w:rsidRPr="002E3BCA">
        <w:t xml:space="preserve"> </w:t>
      </w:r>
      <w:r w:rsidR="005A7ABA" w:rsidRPr="002E3BCA">
        <w:t>November 2017</w:t>
      </w:r>
      <w:r w:rsidR="00625575" w:rsidRPr="002E3BCA">
        <w:t xml:space="preserve">) and recommended to Cabinet that </w:t>
      </w:r>
      <w:r w:rsidR="006F5268" w:rsidRPr="002E3BCA">
        <w:t xml:space="preserve">the allocation of Borough </w:t>
      </w:r>
      <w:r w:rsidR="008611E5" w:rsidRPr="002E3BCA">
        <w:t xml:space="preserve">and Neighbourhood </w:t>
      </w:r>
      <w:r w:rsidR="006F5268" w:rsidRPr="002E3BCA">
        <w:t xml:space="preserve">CIL is included as part of the Annual Budget </w:t>
      </w:r>
      <w:r w:rsidR="006F5268" w:rsidRPr="002E3BCA">
        <w:lastRenderedPageBreak/>
        <w:t xml:space="preserve">Setting process and included in the Capital Programme report which goes to Cabinet in draft (this report) and in February in its final version.  </w:t>
      </w:r>
    </w:p>
    <w:p w14:paraId="48639E49" w14:textId="77777777" w:rsidR="003005D7" w:rsidRPr="002E3BCA" w:rsidRDefault="003005D7" w:rsidP="00723CAC">
      <w:pPr>
        <w:tabs>
          <w:tab w:val="num" w:pos="1985"/>
        </w:tabs>
        <w:jc w:val="both"/>
        <w:rPr>
          <w:rFonts w:cs="Arial"/>
          <w:szCs w:val="24"/>
        </w:rPr>
      </w:pPr>
    </w:p>
    <w:p w14:paraId="30BC256C" w14:textId="6CE1B0B3" w:rsidR="0058224A" w:rsidRPr="002E3BCA" w:rsidRDefault="00081B71" w:rsidP="000E638E">
      <w:pPr>
        <w:numPr>
          <w:ilvl w:val="0"/>
          <w:numId w:val="27"/>
        </w:numPr>
        <w:tabs>
          <w:tab w:val="clear" w:pos="360"/>
          <w:tab w:val="num" w:pos="426"/>
          <w:tab w:val="num" w:pos="1985"/>
        </w:tabs>
        <w:ind w:left="567" w:hanging="567"/>
        <w:jc w:val="both"/>
        <w:rPr>
          <w:rFonts w:cs="Arial"/>
          <w:szCs w:val="24"/>
        </w:rPr>
      </w:pPr>
      <w:r w:rsidRPr="002E3BCA">
        <w:t xml:space="preserve"> </w:t>
      </w:r>
      <w:r w:rsidR="003F3E80" w:rsidRPr="002E3BCA">
        <w:t>In terms of t</w:t>
      </w:r>
      <w:r w:rsidR="006F5268" w:rsidRPr="002E3BCA">
        <w:t>he Neighbourhood element of CIL</w:t>
      </w:r>
      <w:r w:rsidR="00FA541D" w:rsidRPr="002E3BCA">
        <w:t xml:space="preserve"> s</w:t>
      </w:r>
      <w:r w:rsidR="00576CCD" w:rsidRPr="002E3BCA">
        <w:t>pecific projects to be funded by N</w:t>
      </w:r>
      <w:r w:rsidR="00FA2BD2" w:rsidRPr="002E3BCA">
        <w:t xml:space="preserve">eighbourhood </w:t>
      </w:r>
      <w:r w:rsidR="00576CCD" w:rsidRPr="002E3BCA">
        <w:t xml:space="preserve">CIL </w:t>
      </w:r>
      <w:r w:rsidR="00EB61E1" w:rsidRPr="002E3BCA">
        <w:t>can be</w:t>
      </w:r>
      <w:r w:rsidR="00576CCD" w:rsidRPr="002E3BCA">
        <w:t xml:space="preserve"> put forward by the relevant Directorates / Ward members and assessed against the criteria outlined in the CIL Allocations report</w:t>
      </w:r>
      <w:r w:rsidR="003F3E80" w:rsidRPr="002E3BCA">
        <w:t xml:space="preserve"> agreed by the Major Development Panel in November 2017</w:t>
      </w:r>
      <w:r w:rsidR="00576CCD" w:rsidRPr="002E3BCA">
        <w:t>. The</w:t>
      </w:r>
      <w:r w:rsidR="006F5268" w:rsidRPr="002E3BCA">
        <w:t xml:space="preserve"> final decision on what projects are funded from the agreed </w:t>
      </w:r>
      <w:r w:rsidR="00576CCD" w:rsidRPr="002E3BCA">
        <w:t>N</w:t>
      </w:r>
      <w:r w:rsidR="006F5268" w:rsidRPr="002E3BCA">
        <w:t xml:space="preserve">CIL allocations </w:t>
      </w:r>
      <w:r w:rsidR="00F730D3" w:rsidRPr="002E3BCA">
        <w:t xml:space="preserve">was </w:t>
      </w:r>
      <w:r w:rsidR="006F5268" w:rsidRPr="002E3BCA">
        <w:t>delegated to the Divisional Director – Regeneration and Planning</w:t>
      </w:r>
      <w:r w:rsidR="00AB722B" w:rsidRPr="007740AC">
        <w:t>*</w:t>
      </w:r>
      <w:r w:rsidR="006F5268" w:rsidRPr="002E3BCA">
        <w:t xml:space="preserve">, in consultation with the Portfolio Holders for Regeneration and Planning, and Finance and </w:t>
      </w:r>
      <w:r w:rsidR="00F730D3" w:rsidRPr="002E3BCA">
        <w:t>Resources</w:t>
      </w:r>
      <w:r w:rsidR="006F5268" w:rsidRPr="002E3BCA">
        <w:t>.</w:t>
      </w:r>
      <w:r w:rsidR="00AB722B" w:rsidRPr="007740AC">
        <w:t xml:space="preserve">  *The current delegation is with the Interim Chief Planning Officer.</w:t>
      </w:r>
    </w:p>
    <w:p w14:paraId="3CF45DFA" w14:textId="77777777" w:rsidR="000568CE" w:rsidRPr="00587793" w:rsidRDefault="000568CE" w:rsidP="00723CAC">
      <w:pPr>
        <w:tabs>
          <w:tab w:val="num" w:pos="1985"/>
        </w:tabs>
        <w:ind w:left="567"/>
        <w:jc w:val="both"/>
        <w:rPr>
          <w:rFonts w:cs="Arial"/>
          <w:szCs w:val="24"/>
        </w:rPr>
      </w:pPr>
    </w:p>
    <w:p w14:paraId="05C60D13" w14:textId="45582C1A" w:rsidR="000568CE" w:rsidRPr="00F730D3" w:rsidRDefault="000568CE" w:rsidP="00723CAC">
      <w:pPr>
        <w:numPr>
          <w:ilvl w:val="0"/>
          <w:numId w:val="27"/>
        </w:numPr>
        <w:tabs>
          <w:tab w:val="num" w:pos="1985"/>
        </w:tabs>
        <w:jc w:val="both"/>
        <w:rPr>
          <w:rFonts w:cs="Arial"/>
          <w:szCs w:val="24"/>
        </w:rPr>
      </w:pPr>
      <w:r>
        <w:t xml:space="preserve">The Borough CIL element </w:t>
      </w:r>
      <w:r w:rsidR="00F730D3">
        <w:t>is</w:t>
      </w:r>
      <w:r>
        <w:t xml:space="preserve"> used to fund the core Capital programme</w:t>
      </w:r>
      <w:r w:rsidR="00F730D3">
        <w:t xml:space="preserve">. </w:t>
      </w:r>
      <w:r>
        <w:t xml:space="preserve"> </w:t>
      </w:r>
      <w:r w:rsidRPr="00F730D3">
        <w:rPr>
          <w:rFonts w:cs="Arial"/>
          <w:szCs w:val="24"/>
        </w:rPr>
        <w:t xml:space="preserve">Schemes in the Capital Programme that have been funded by BCIL </w:t>
      </w:r>
      <w:r w:rsidR="00D80F37">
        <w:rPr>
          <w:rFonts w:cs="Arial"/>
          <w:szCs w:val="24"/>
        </w:rPr>
        <w:t xml:space="preserve">between 2017/18 to </w:t>
      </w:r>
      <w:r w:rsidRPr="00F730D3">
        <w:rPr>
          <w:rFonts w:cs="Arial"/>
          <w:szCs w:val="24"/>
        </w:rPr>
        <w:t>20</w:t>
      </w:r>
      <w:r w:rsidR="00D80F37">
        <w:rPr>
          <w:rFonts w:cs="Arial"/>
          <w:szCs w:val="24"/>
        </w:rPr>
        <w:t>20/21</w:t>
      </w:r>
      <w:r w:rsidRPr="00F730D3">
        <w:rPr>
          <w:rFonts w:cs="Arial"/>
          <w:szCs w:val="24"/>
        </w:rPr>
        <w:t xml:space="preserve"> are set out in Table </w:t>
      </w:r>
      <w:r w:rsidR="00F730D3">
        <w:rPr>
          <w:rFonts w:cs="Arial"/>
          <w:szCs w:val="24"/>
        </w:rPr>
        <w:t>5</w:t>
      </w:r>
      <w:r w:rsidRPr="00F730D3">
        <w:rPr>
          <w:rFonts w:cs="Arial"/>
          <w:szCs w:val="24"/>
        </w:rPr>
        <w:t xml:space="preserve"> and total £</w:t>
      </w:r>
      <w:r w:rsidR="00D80F37">
        <w:rPr>
          <w:rFonts w:cs="Arial"/>
          <w:szCs w:val="24"/>
        </w:rPr>
        <w:t>12.449m</w:t>
      </w:r>
      <w:r w:rsidR="00822CDE" w:rsidRPr="00F730D3">
        <w:rPr>
          <w:rFonts w:cs="Arial"/>
          <w:szCs w:val="24"/>
        </w:rPr>
        <w:t xml:space="preserve">. </w:t>
      </w:r>
      <w:r w:rsidR="00D80F37">
        <w:rPr>
          <w:rFonts w:cs="Arial"/>
          <w:szCs w:val="24"/>
        </w:rPr>
        <w:t xml:space="preserve">Of this total, £1.582m of schemes remain </w:t>
      </w:r>
      <w:r w:rsidR="000F1810" w:rsidRPr="00F730D3">
        <w:rPr>
          <w:rFonts w:cs="Arial"/>
          <w:szCs w:val="24"/>
        </w:rPr>
        <w:t>outstanding as at 31.3.202</w:t>
      </w:r>
      <w:r w:rsidR="00D80F37">
        <w:rPr>
          <w:rFonts w:cs="Arial"/>
          <w:szCs w:val="24"/>
        </w:rPr>
        <w:t>1</w:t>
      </w:r>
      <w:r w:rsidR="000F1810" w:rsidRPr="00F730D3">
        <w:rPr>
          <w:rFonts w:cs="Arial"/>
          <w:szCs w:val="24"/>
        </w:rPr>
        <w:t xml:space="preserve"> and </w:t>
      </w:r>
      <w:r w:rsidR="00A61CB7">
        <w:rPr>
          <w:rFonts w:cs="Arial"/>
          <w:szCs w:val="24"/>
        </w:rPr>
        <w:t xml:space="preserve">this has been carried forward as a commitment for 2021/22 and included in Table 7. </w:t>
      </w:r>
    </w:p>
    <w:p w14:paraId="19F04FCC" w14:textId="77777777" w:rsidR="003532AD" w:rsidRDefault="003532AD" w:rsidP="00723CAC">
      <w:pPr>
        <w:tabs>
          <w:tab w:val="num" w:pos="1985"/>
        </w:tabs>
        <w:jc w:val="both"/>
        <w:rPr>
          <w:rFonts w:cs="Arial"/>
          <w:szCs w:val="24"/>
        </w:rPr>
      </w:pPr>
    </w:p>
    <w:p w14:paraId="157CE078" w14:textId="7F09220C" w:rsidR="00D80F37" w:rsidRDefault="003532AD" w:rsidP="000770EA">
      <w:pPr>
        <w:tabs>
          <w:tab w:val="num" w:pos="1985"/>
        </w:tabs>
        <w:ind w:left="567"/>
        <w:jc w:val="both"/>
        <w:rPr>
          <w:rFonts w:cs="Arial"/>
          <w:b/>
          <w:bCs/>
          <w:szCs w:val="24"/>
        </w:rPr>
      </w:pPr>
      <w:r w:rsidRPr="00723CAC">
        <w:rPr>
          <w:rFonts w:cs="Arial"/>
          <w:b/>
          <w:bCs/>
          <w:szCs w:val="24"/>
        </w:rPr>
        <w:t xml:space="preserve">Table </w:t>
      </w:r>
      <w:r w:rsidR="00F730D3" w:rsidRPr="00723CAC">
        <w:rPr>
          <w:rFonts w:cs="Arial"/>
          <w:b/>
          <w:bCs/>
          <w:szCs w:val="24"/>
        </w:rPr>
        <w:t>5</w:t>
      </w:r>
      <w:r w:rsidRPr="00723CAC">
        <w:rPr>
          <w:rFonts w:cs="Arial"/>
          <w:b/>
          <w:bCs/>
          <w:szCs w:val="24"/>
        </w:rPr>
        <w:t xml:space="preserve"> – Schemes funded from BCIL up to 20</w:t>
      </w:r>
      <w:r w:rsidR="00D80F37">
        <w:rPr>
          <w:rFonts w:cs="Arial"/>
          <w:b/>
          <w:bCs/>
          <w:szCs w:val="24"/>
        </w:rPr>
        <w:t>20/21</w:t>
      </w:r>
    </w:p>
    <w:p w14:paraId="3327FC63" w14:textId="10A423C4" w:rsidR="00D80F37" w:rsidRDefault="00D80F37" w:rsidP="00723CAC">
      <w:pPr>
        <w:tabs>
          <w:tab w:val="num" w:pos="1985"/>
        </w:tabs>
        <w:ind w:left="567"/>
        <w:jc w:val="both"/>
        <w:rPr>
          <w:rFonts w:cs="Arial"/>
          <w:b/>
          <w:bCs/>
          <w:szCs w:val="24"/>
        </w:rPr>
      </w:pPr>
      <w:r w:rsidRPr="00D80F37">
        <w:rPr>
          <w:noProof/>
        </w:rPr>
        <w:drawing>
          <wp:inline distT="0" distB="0" distL="0" distR="0" wp14:anchorId="6DE5E535" wp14:editId="41FE2575">
            <wp:extent cx="5429250" cy="45275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4527550"/>
                    </a:xfrm>
                    <a:prstGeom prst="rect">
                      <a:avLst/>
                    </a:prstGeom>
                    <a:noFill/>
                    <a:ln>
                      <a:noFill/>
                    </a:ln>
                  </pic:spPr>
                </pic:pic>
              </a:graphicData>
            </a:graphic>
          </wp:inline>
        </w:drawing>
      </w:r>
    </w:p>
    <w:p w14:paraId="1374EAAF" w14:textId="77777777" w:rsidR="000568CE" w:rsidRPr="00587793" w:rsidRDefault="000568CE" w:rsidP="00DF28AA">
      <w:pPr>
        <w:tabs>
          <w:tab w:val="num" w:pos="1985"/>
        </w:tabs>
        <w:jc w:val="both"/>
        <w:rPr>
          <w:rFonts w:cs="Arial"/>
          <w:szCs w:val="24"/>
        </w:rPr>
      </w:pPr>
    </w:p>
    <w:p w14:paraId="075BEA2F" w14:textId="77777777" w:rsidR="005F297C" w:rsidRPr="00576CCD" w:rsidRDefault="005F297C" w:rsidP="00DF28AA">
      <w:pPr>
        <w:tabs>
          <w:tab w:val="num" w:pos="1985"/>
        </w:tabs>
        <w:jc w:val="both"/>
        <w:rPr>
          <w:rFonts w:cs="Arial"/>
          <w:szCs w:val="24"/>
        </w:rPr>
      </w:pPr>
    </w:p>
    <w:p w14:paraId="6C33BFCC" w14:textId="723D1895" w:rsidR="00F14CCD" w:rsidRPr="00F14CCD" w:rsidRDefault="005F297C" w:rsidP="00723CAC">
      <w:pPr>
        <w:numPr>
          <w:ilvl w:val="0"/>
          <w:numId w:val="27"/>
        </w:numPr>
        <w:tabs>
          <w:tab w:val="clear" w:pos="360"/>
          <w:tab w:val="num" w:pos="426"/>
          <w:tab w:val="num" w:pos="1985"/>
        </w:tabs>
        <w:ind w:left="567" w:hanging="567"/>
        <w:jc w:val="both"/>
        <w:rPr>
          <w:rFonts w:cs="Arial"/>
          <w:szCs w:val="24"/>
        </w:rPr>
      </w:pPr>
      <w:r w:rsidRPr="0008529A">
        <w:rPr>
          <w:rFonts w:cs="Arial"/>
          <w:szCs w:val="24"/>
        </w:rPr>
        <w:t xml:space="preserve"> </w:t>
      </w:r>
      <w:r w:rsidR="0008529A" w:rsidRPr="003532AD">
        <w:rPr>
          <w:rFonts w:cs="Arial"/>
          <w:szCs w:val="24"/>
        </w:rPr>
        <w:t xml:space="preserve">Table </w:t>
      </w:r>
      <w:r w:rsidR="00F730D3">
        <w:rPr>
          <w:rFonts w:cs="Arial"/>
          <w:szCs w:val="24"/>
        </w:rPr>
        <w:t>6</w:t>
      </w:r>
      <w:r w:rsidR="0008529A" w:rsidRPr="003532AD">
        <w:rPr>
          <w:rFonts w:cs="Arial"/>
          <w:szCs w:val="24"/>
        </w:rPr>
        <w:t xml:space="preserve"> </w:t>
      </w:r>
      <w:r w:rsidR="00046DFF" w:rsidRPr="003532AD">
        <w:rPr>
          <w:rFonts w:cs="Arial"/>
          <w:szCs w:val="24"/>
        </w:rPr>
        <w:t xml:space="preserve">sets out the CIL funding received to </w:t>
      </w:r>
      <w:r w:rsidR="00D80F37">
        <w:rPr>
          <w:rFonts w:cs="Arial"/>
          <w:szCs w:val="24"/>
        </w:rPr>
        <w:t>13</w:t>
      </w:r>
      <w:r w:rsidR="0008529A" w:rsidRPr="003532AD">
        <w:rPr>
          <w:rFonts w:cs="Arial"/>
          <w:szCs w:val="24"/>
          <w:vertAlign w:val="superscript"/>
        </w:rPr>
        <w:t>th</w:t>
      </w:r>
      <w:r w:rsidR="0008529A" w:rsidRPr="003532AD">
        <w:rPr>
          <w:rFonts w:cs="Arial"/>
          <w:szCs w:val="24"/>
        </w:rPr>
        <w:t xml:space="preserve"> </w:t>
      </w:r>
      <w:r w:rsidR="00D80F37">
        <w:rPr>
          <w:rFonts w:cs="Arial"/>
          <w:szCs w:val="24"/>
        </w:rPr>
        <w:t>September</w:t>
      </w:r>
      <w:r w:rsidR="00D9099A" w:rsidRPr="00723CAC">
        <w:rPr>
          <w:rFonts w:cs="Arial"/>
          <w:szCs w:val="24"/>
        </w:rPr>
        <w:t xml:space="preserve"> 202</w:t>
      </w:r>
      <w:r w:rsidR="00D80F37">
        <w:rPr>
          <w:rFonts w:cs="Arial"/>
          <w:szCs w:val="24"/>
        </w:rPr>
        <w:t>1</w:t>
      </w:r>
      <w:r w:rsidR="0008529A" w:rsidRPr="003532AD">
        <w:rPr>
          <w:rFonts w:cs="Arial"/>
          <w:szCs w:val="24"/>
        </w:rPr>
        <w:t xml:space="preserve"> showing that £</w:t>
      </w:r>
      <w:r w:rsidR="00D80F37">
        <w:rPr>
          <w:rFonts w:cs="Arial"/>
          <w:szCs w:val="24"/>
        </w:rPr>
        <w:t>5.526</w:t>
      </w:r>
      <w:r w:rsidR="0008529A" w:rsidRPr="003532AD">
        <w:rPr>
          <w:rFonts w:cs="Arial"/>
          <w:szCs w:val="24"/>
        </w:rPr>
        <w:t xml:space="preserve">m of </w:t>
      </w:r>
      <w:r w:rsidR="00D9099A" w:rsidRPr="00723CAC">
        <w:rPr>
          <w:rFonts w:cs="Arial"/>
          <w:szCs w:val="24"/>
        </w:rPr>
        <w:t>BC</w:t>
      </w:r>
      <w:r w:rsidR="0008529A" w:rsidRPr="003532AD">
        <w:rPr>
          <w:rFonts w:cs="Arial"/>
          <w:szCs w:val="24"/>
        </w:rPr>
        <w:t>IL</w:t>
      </w:r>
      <w:r w:rsidR="00D9099A" w:rsidRPr="00723CAC">
        <w:rPr>
          <w:rFonts w:cs="Arial"/>
          <w:szCs w:val="24"/>
        </w:rPr>
        <w:t xml:space="preserve"> and £1.</w:t>
      </w:r>
      <w:r w:rsidR="00D80F37">
        <w:rPr>
          <w:rFonts w:cs="Arial"/>
          <w:szCs w:val="24"/>
        </w:rPr>
        <w:t>815</w:t>
      </w:r>
      <w:r w:rsidR="00D9099A" w:rsidRPr="00723CAC">
        <w:rPr>
          <w:rFonts w:cs="Arial"/>
          <w:szCs w:val="24"/>
        </w:rPr>
        <w:t>m of NCIL</w:t>
      </w:r>
      <w:r w:rsidR="0008529A" w:rsidRPr="003532AD">
        <w:rPr>
          <w:rFonts w:cs="Arial"/>
          <w:szCs w:val="24"/>
        </w:rPr>
        <w:t xml:space="preserve"> </w:t>
      </w:r>
      <w:r w:rsidR="00D80F37">
        <w:rPr>
          <w:rFonts w:cs="Arial"/>
          <w:szCs w:val="24"/>
        </w:rPr>
        <w:t>has been received to date</w:t>
      </w:r>
      <w:r w:rsidR="00D9099A" w:rsidRPr="00723CAC">
        <w:rPr>
          <w:rFonts w:cs="Arial"/>
          <w:szCs w:val="24"/>
        </w:rPr>
        <w:t xml:space="preserve"> </w:t>
      </w:r>
      <w:r w:rsidR="000568CE" w:rsidRPr="00723CAC">
        <w:rPr>
          <w:rFonts w:cs="Arial"/>
          <w:szCs w:val="24"/>
        </w:rPr>
        <w:t>to fund projects from 202</w:t>
      </w:r>
      <w:r w:rsidR="00D80F37">
        <w:rPr>
          <w:rFonts w:cs="Arial"/>
          <w:szCs w:val="24"/>
        </w:rPr>
        <w:t>1</w:t>
      </w:r>
      <w:r w:rsidR="000568CE" w:rsidRPr="00723CAC">
        <w:rPr>
          <w:rFonts w:cs="Arial"/>
          <w:szCs w:val="24"/>
        </w:rPr>
        <w:t>/2</w:t>
      </w:r>
      <w:r w:rsidR="00D80F37">
        <w:rPr>
          <w:rFonts w:cs="Arial"/>
          <w:szCs w:val="24"/>
        </w:rPr>
        <w:t>2</w:t>
      </w:r>
      <w:r w:rsidR="000568CE" w:rsidRPr="00723CAC">
        <w:rPr>
          <w:rFonts w:cs="Arial"/>
          <w:szCs w:val="24"/>
        </w:rPr>
        <w:t xml:space="preserve"> onwards</w:t>
      </w:r>
      <w:r w:rsidR="00CC31A0">
        <w:rPr>
          <w:rFonts w:cs="Arial"/>
          <w:szCs w:val="24"/>
        </w:rPr>
        <w:t>.</w:t>
      </w:r>
    </w:p>
    <w:p w14:paraId="670687EF" w14:textId="0099C494" w:rsidR="00D80F37" w:rsidRDefault="00D80F37" w:rsidP="000770EA">
      <w:pPr>
        <w:tabs>
          <w:tab w:val="num" w:pos="1985"/>
        </w:tabs>
        <w:jc w:val="both"/>
        <w:rPr>
          <w:rFonts w:cs="Arial"/>
          <w:b/>
          <w:szCs w:val="24"/>
        </w:rPr>
      </w:pPr>
    </w:p>
    <w:p w14:paraId="261712B2" w14:textId="403D5499" w:rsidR="00D80F37" w:rsidRDefault="00D80F37" w:rsidP="0036288F">
      <w:pPr>
        <w:tabs>
          <w:tab w:val="num" w:pos="1985"/>
        </w:tabs>
        <w:ind w:left="567"/>
        <w:jc w:val="both"/>
        <w:rPr>
          <w:rFonts w:cs="Arial"/>
          <w:b/>
          <w:szCs w:val="24"/>
        </w:rPr>
      </w:pPr>
      <w:r w:rsidRPr="00D80F37">
        <w:rPr>
          <w:noProof/>
        </w:rPr>
        <w:lastRenderedPageBreak/>
        <w:drawing>
          <wp:inline distT="0" distB="0" distL="0" distR="0" wp14:anchorId="0BECF5C0" wp14:editId="6D6633E2">
            <wp:extent cx="5339080" cy="12871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9080" cy="1287145"/>
                    </a:xfrm>
                    <a:prstGeom prst="rect">
                      <a:avLst/>
                    </a:prstGeom>
                    <a:noFill/>
                    <a:ln>
                      <a:noFill/>
                    </a:ln>
                  </pic:spPr>
                </pic:pic>
              </a:graphicData>
            </a:graphic>
          </wp:inline>
        </w:drawing>
      </w:r>
    </w:p>
    <w:p w14:paraId="63842679" w14:textId="4CD413D1" w:rsidR="0008529A" w:rsidRPr="000770EA" w:rsidRDefault="00CC31A0" w:rsidP="000770EA">
      <w:pPr>
        <w:tabs>
          <w:tab w:val="num" w:pos="1985"/>
        </w:tabs>
        <w:ind w:left="567"/>
        <w:jc w:val="both"/>
        <w:rPr>
          <w:rFonts w:cs="Arial"/>
          <w:szCs w:val="24"/>
          <w:highlight w:val="yellow"/>
        </w:rPr>
      </w:pPr>
      <w:r>
        <w:rPr>
          <w:rFonts w:cs="Arial"/>
          <w:b/>
          <w:szCs w:val="24"/>
        </w:rPr>
        <w:t xml:space="preserve">     </w:t>
      </w:r>
    </w:p>
    <w:p w14:paraId="5FC4E478" w14:textId="1AD9D8AF" w:rsidR="003532AD" w:rsidRPr="00723CAC" w:rsidRDefault="00DD2361" w:rsidP="00723CAC">
      <w:pPr>
        <w:pStyle w:val="ListParagraph"/>
        <w:numPr>
          <w:ilvl w:val="0"/>
          <w:numId w:val="27"/>
        </w:numPr>
        <w:jc w:val="both"/>
        <w:rPr>
          <w:rFonts w:cs="Arial"/>
          <w:szCs w:val="24"/>
        </w:rPr>
      </w:pPr>
      <w:r w:rsidRPr="008304CD">
        <w:rPr>
          <w:rFonts w:cs="Arial"/>
          <w:szCs w:val="24"/>
        </w:rPr>
        <w:t xml:space="preserve">The </w:t>
      </w:r>
      <w:r w:rsidR="00F730D3" w:rsidRPr="00723CAC">
        <w:rPr>
          <w:rFonts w:cs="Arial"/>
          <w:szCs w:val="24"/>
        </w:rPr>
        <w:t xml:space="preserve">projects in </w:t>
      </w:r>
      <w:r w:rsidR="003532AD" w:rsidRPr="00723CAC">
        <w:rPr>
          <w:rFonts w:cs="Arial"/>
          <w:szCs w:val="24"/>
        </w:rPr>
        <w:t>the Capital Programme for 202</w:t>
      </w:r>
      <w:r w:rsidR="00D80F37">
        <w:rPr>
          <w:rFonts w:cs="Arial"/>
          <w:szCs w:val="24"/>
        </w:rPr>
        <w:t>1</w:t>
      </w:r>
      <w:r w:rsidR="003532AD" w:rsidRPr="00723CAC">
        <w:rPr>
          <w:rFonts w:cs="Arial"/>
          <w:szCs w:val="24"/>
        </w:rPr>
        <w:t>/2</w:t>
      </w:r>
      <w:r w:rsidR="00D80F37">
        <w:rPr>
          <w:rFonts w:cs="Arial"/>
          <w:szCs w:val="24"/>
        </w:rPr>
        <w:t>2</w:t>
      </w:r>
      <w:r w:rsidR="003532AD" w:rsidRPr="00723CAC">
        <w:rPr>
          <w:rFonts w:cs="Arial"/>
          <w:szCs w:val="24"/>
        </w:rPr>
        <w:t xml:space="preserve"> to 2023/24</w:t>
      </w:r>
      <w:r w:rsidR="00F730D3" w:rsidRPr="008304CD">
        <w:rPr>
          <w:rFonts w:cs="Arial"/>
          <w:szCs w:val="24"/>
        </w:rPr>
        <w:t>, to be funded from BCIL</w:t>
      </w:r>
      <w:r w:rsidR="003532AD" w:rsidRPr="00723CAC">
        <w:rPr>
          <w:rFonts w:cs="Arial"/>
          <w:szCs w:val="24"/>
        </w:rPr>
        <w:t xml:space="preserve"> is £1</w:t>
      </w:r>
      <w:r w:rsidR="00A61CB7">
        <w:rPr>
          <w:rFonts w:cs="Arial"/>
          <w:szCs w:val="24"/>
        </w:rPr>
        <w:t>2</w:t>
      </w:r>
      <w:r w:rsidR="003532AD" w:rsidRPr="00723CAC">
        <w:rPr>
          <w:rFonts w:cs="Arial"/>
          <w:szCs w:val="24"/>
        </w:rPr>
        <w:t>.</w:t>
      </w:r>
      <w:r w:rsidR="00A61CB7">
        <w:rPr>
          <w:rFonts w:cs="Arial"/>
          <w:szCs w:val="24"/>
        </w:rPr>
        <w:t>419</w:t>
      </w:r>
      <w:r w:rsidR="003532AD" w:rsidRPr="00723CAC">
        <w:rPr>
          <w:rFonts w:cs="Arial"/>
          <w:szCs w:val="24"/>
        </w:rPr>
        <w:t xml:space="preserve">m </w:t>
      </w:r>
      <w:r w:rsidR="00F730D3">
        <w:rPr>
          <w:rFonts w:cs="Arial"/>
          <w:szCs w:val="24"/>
        </w:rPr>
        <w:t xml:space="preserve">as set out in Table </w:t>
      </w:r>
      <w:r w:rsidR="00663119">
        <w:rPr>
          <w:rFonts w:cs="Arial"/>
          <w:szCs w:val="24"/>
        </w:rPr>
        <w:t>7</w:t>
      </w:r>
      <w:r w:rsidR="00F730D3">
        <w:rPr>
          <w:rFonts w:cs="Arial"/>
          <w:szCs w:val="24"/>
        </w:rPr>
        <w:t xml:space="preserve"> which </w:t>
      </w:r>
      <w:r w:rsidR="003532AD" w:rsidRPr="00723CAC">
        <w:rPr>
          <w:rFonts w:cs="Arial"/>
          <w:szCs w:val="24"/>
        </w:rPr>
        <w:t>show</w:t>
      </w:r>
      <w:r w:rsidR="00F730D3">
        <w:rPr>
          <w:rFonts w:cs="Arial"/>
          <w:szCs w:val="24"/>
        </w:rPr>
        <w:t>s</w:t>
      </w:r>
      <w:r w:rsidR="003532AD" w:rsidRPr="00723CAC">
        <w:rPr>
          <w:rFonts w:cs="Arial"/>
          <w:szCs w:val="24"/>
        </w:rPr>
        <w:t xml:space="preserve"> the spend over financial years.</w:t>
      </w:r>
    </w:p>
    <w:p w14:paraId="1F7DBABE" w14:textId="77777777" w:rsidR="0008529A" w:rsidRPr="00AA656F" w:rsidRDefault="003532AD" w:rsidP="00723CAC">
      <w:pPr>
        <w:jc w:val="both"/>
        <w:rPr>
          <w:rFonts w:cs="Arial"/>
          <w:szCs w:val="24"/>
        </w:rPr>
      </w:pPr>
      <w:r w:rsidRPr="00B40DCE" w:rsidDel="0036288F">
        <w:rPr>
          <w:rFonts w:cs="Arial"/>
          <w:szCs w:val="24"/>
          <w:highlight w:val="yellow"/>
        </w:rPr>
        <w:t xml:space="preserve"> </w:t>
      </w:r>
    </w:p>
    <w:p w14:paraId="3571DB1F" w14:textId="5A8E8425" w:rsidR="00914951" w:rsidRDefault="00D80F37" w:rsidP="00EA216C">
      <w:pPr>
        <w:ind w:left="567"/>
        <w:jc w:val="both"/>
        <w:rPr>
          <w:rFonts w:cs="Arial"/>
          <w:szCs w:val="24"/>
        </w:rPr>
      </w:pPr>
      <w:bookmarkStart w:id="3" w:name="_Hlk57630754"/>
      <w:r w:rsidRPr="00D80F37">
        <w:rPr>
          <w:noProof/>
        </w:rPr>
        <w:drawing>
          <wp:inline distT="0" distB="0" distL="0" distR="0" wp14:anchorId="56E367E4" wp14:editId="1BD14AD0">
            <wp:extent cx="5403850" cy="34607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3850" cy="3460750"/>
                    </a:xfrm>
                    <a:prstGeom prst="rect">
                      <a:avLst/>
                    </a:prstGeom>
                    <a:noFill/>
                    <a:ln>
                      <a:noFill/>
                    </a:ln>
                  </pic:spPr>
                </pic:pic>
              </a:graphicData>
            </a:graphic>
          </wp:inline>
        </w:drawing>
      </w:r>
    </w:p>
    <w:p w14:paraId="2D99A1A2" w14:textId="41399A7F" w:rsidR="00ED090C" w:rsidRDefault="00ED090C" w:rsidP="00DF28AA">
      <w:pPr>
        <w:jc w:val="both"/>
        <w:rPr>
          <w:rFonts w:cs="Arial"/>
          <w:b/>
          <w:bCs/>
          <w:szCs w:val="24"/>
        </w:rPr>
      </w:pPr>
    </w:p>
    <w:bookmarkEnd w:id="3"/>
    <w:p w14:paraId="61C017FD" w14:textId="77777777" w:rsidR="005735EA" w:rsidRDefault="005735EA" w:rsidP="00723CAC">
      <w:pPr>
        <w:jc w:val="both"/>
        <w:rPr>
          <w:rFonts w:cs="Arial"/>
          <w:szCs w:val="24"/>
        </w:rPr>
      </w:pPr>
    </w:p>
    <w:p w14:paraId="21653DD9" w14:textId="12DB8952" w:rsidR="00F14CCD" w:rsidRPr="00723CAC" w:rsidRDefault="003532AD" w:rsidP="000232EB">
      <w:pPr>
        <w:pStyle w:val="ListParagraph"/>
        <w:numPr>
          <w:ilvl w:val="0"/>
          <w:numId w:val="27"/>
        </w:numPr>
        <w:rPr>
          <w:rFonts w:cs="Arial"/>
          <w:szCs w:val="24"/>
        </w:rPr>
      </w:pPr>
      <w:r w:rsidRPr="00723CAC">
        <w:rPr>
          <w:rFonts w:cs="Arial"/>
          <w:szCs w:val="24"/>
        </w:rPr>
        <w:t xml:space="preserve">The total current BCIL </w:t>
      </w:r>
      <w:r w:rsidR="00A61CB7">
        <w:rPr>
          <w:rFonts w:cs="Arial"/>
          <w:szCs w:val="24"/>
        </w:rPr>
        <w:t>available as of 13</w:t>
      </w:r>
      <w:r w:rsidR="00A61CB7" w:rsidRPr="00DF28AA">
        <w:rPr>
          <w:rFonts w:cs="Arial"/>
          <w:szCs w:val="24"/>
          <w:vertAlign w:val="superscript"/>
        </w:rPr>
        <w:t>th</w:t>
      </w:r>
      <w:r w:rsidR="00A61CB7">
        <w:rPr>
          <w:rFonts w:cs="Arial"/>
          <w:szCs w:val="24"/>
        </w:rPr>
        <w:t xml:space="preserve"> September </w:t>
      </w:r>
      <w:r w:rsidRPr="00723CAC">
        <w:rPr>
          <w:rFonts w:cs="Arial"/>
          <w:szCs w:val="24"/>
        </w:rPr>
        <w:t>amounts to £</w:t>
      </w:r>
      <w:r w:rsidR="00A61CB7">
        <w:rPr>
          <w:rFonts w:cs="Arial"/>
          <w:szCs w:val="24"/>
        </w:rPr>
        <w:t>5.526</w:t>
      </w:r>
      <w:r w:rsidRPr="00723CAC">
        <w:rPr>
          <w:rFonts w:cs="Arial"/>
          <w:szCs w:val="24"/>
        </w:rPr>
        <w:t>m</w:t>
      </w:r>
      <w:r w:rsidR="00663119">
        <w:rPr>
          <w:rFonts w:cs="Arial"/>
          <w:szCs w:val="24"/>
        </w:rPr>
        <w:t xml:space="preserve"> as set out in Table 6</w:t>
      </w:r>
      <w:r w:rsidR="00F14CCD" w:rsidRPr="00723CAC">
        <w:rPr>
          <w:rFonts w:cs="Arial"/>
          <w:szCs w:val="24"/>
        </w:rPr>
        <w:t xml:space="preserve">. </w:t>
      </w:r>
      <w:r w:rsidR="000232EB" w:rsidRPr="00F14CCD">
        <w:rPr>
          <w:rFonts w:cs="Arial"/>
          <w:szCs w:val="24"/>
        </w:rPr>
        <w:t xml:space="preserve">  The </w:t>
      </w:r>
      <w:r w:rsidR="00A61CB7">
        <w:rPr>
          <w:rFonts w:cs="Arial"/>
          <w:szCs w:val="24"/>
        </w:rPr>
        <w:t xml:space="preserve">total </w:t>
      </w:r>
      <w:r w:rsidRPr="00723CAC">
        <w:rPr>
          <w:rFonts w:cs="Arial"/>
          <w:szCs w:val="24"/>
        </w:rPr>
        <w:t xml:space="preserve">requirement </w:t>
      </w:r>
      <w:r w:rsidR="00F14CCD" w:rsidRPr="00723CAC">
        <w:rPr>
          <w:rFonts w:cs="Arial"/>
          <w:szCs w:val="24"/>
        </w:rPr>
        <w:t xml:space="preserve">for </w:t>
      </w:r>
      <w:r w:rsidRPr="00723CAC">
        <w:rPr>
          <w:rFonts w:cs="Arial"/>
          <w:szCs w:val="24"/>
        </w:rPr>
        <w:t xml:space="preserve">BCIL funding </w:t>
      </w:r>
      <w:r w:rsidR="00A61CB7">
        <w:rPr>
          <w:rFonts w:cs="Arial"/>
          <w:szCs w:val="24"/>
        </w:rPr>
        <w:t xml:space="preserve">to cover the total commitment of the existing capital programme and the new bids set out in paragraph 14) is £12.419m as set out in Table 7.  </w:t>
      </w:r>
      <w:r w:rsidRPr="00723CAC">
        <w:rPr>
          <w:rFonts w:cs="Arial"/>
          <w:szCs w:val="24"/>
        </w:rPr>
        <w:t>This means a further £6.</w:t>
      </w:r>
      <w:r w:rsidR="00A61CB7">
        <w:rPr>
          <w:rFonts w:cs="Arial"/>
          <w:szCs w:val="24"/>
        </w:rPr>
        <w:t>893</w:t>
      </w:r>
      <w:r w:rsidRPr="00723CAC">
        <w:rPr>
          <w:rFonts w:cs="Arial"/>
          <w:szCs w:val="24"/>
        </w:rPr>
        <w:t>m of BCIL is needed between the remainder of this current financial year of 202</w:t>
      </w:r>
      <w:r w:rsidR="00A61CB7">
        <w:rPr>
          <w:rFonts w:cs="Arial"/>
          <w:szCs w:val="24"/>
        </w:rPr>
        <w:t>1</w:t>
      </w:r>
      <w:r w:rsidRPr="00723CAC">
        <w:rPr>
          <w:rFonts w:cs="Arial"/>
          <w:szCs w:val="24"/>
        </w:rPr>
        <w:t>/2</w:t>
      </w:r>
      <w:r w:rsidR="00A61CB7">
        <w:rPr>
          <w:rFonts w:cs="Arial"/>
          <w:szCs w:val="24"/>
        </w:rPr>
        <w:t>2</w:t>
      </w:r>
      <w:r w:rsidRPr="00723CAC">
        <w:rPr>
          <w:rFonts w:cs="Arial"/>
          <w:szCs w:val="24"/>
        </w:rPr>
        <w:t xml:space="preserve"> and the 3 years 202</w:t>
      </w:r>
      <w:r w:rsidR="00A61CB7">
        <w:rPr>
          <w:rFonts w:cs="Arial"/>
          <w:szCs w:val="24"/>
        </w:rPr>
        <w:t>2</w:t>
      </w:r>
      <w:r w:rsidRPr="00723CAC">
        <w:rPr>
          <w:rFonts w:cs="Arial"/>
          <w:szCs w:val="24"/>
        </w:rPr>
        <w:t>/2</w:t>
      </w:r>
      <w:r w:rsidR="00A61CB7">
        <w:rPr>
          <w:rFonts w:cs="Arial"/>
          <w:szCs w:val="24"/>
        </w:rPr>
        <w:t>3</w:t>
      </w:r>
      <w:r w:rsidRPr="00723CAC">
        <w:rPr>
          <w:rFonts w:cs="Arial"/>
          <w:szCs w:val="24"/>
        </w:rPr>
        <w:t>, 202</w:t>
      </w:r>
      <w:r w:rsidR="00A61CB7">
        <w:rPr>
          <w:rFonts w:cs="Arial"/>
          <w:szCs w:val="24"/>
        </w:rPr>
        <w:t>3</w:t>
      </w:r>
      <w:r w:rsidRPr="00723CAC">
        <w:rPr>
          <w:rFonts w:cs="Arial"/>
          <w:szCs w:val="24"/>
        </w:rPr>
        <w:t>/2</w:t>
      </w:r>
      <w:r w:rsidR="00A61CB7">
        <w:rPr>
          <w:rFonts w:cs="Arial"/>
          <w:szCs w:val="24"/>
        </w:rPr>
        <w:t>4</w:t>
      </w:r>
      <w:r w:rsidRPr="00723CAC">
        <w:rPr>
          <w:rFonts w:cs="Arial"/>
          <w:szCs w:val="24"/>
        </w:rPr>
        <w:t xml:space="preserve"> and 202</w:t>
      </w:r>
      <w:r w:rsidR="00A61CB7">
        <w:rPr>
          <w:rFonts w:cs="Arial"/>
          <w:szCs w:val="24"/>
        </w:rPr>
        <w:t>4</w:t>
      </w:r>
      <w:r w:rsidRPr="00723CAC">
        <w:rPr>
          <w:rFonts w:cs="Arial"/>
          <w:szCs w:val="24"/>
        </w:rPr>
        <w:t>/2</w:t>
      </w:r>
      <w:r w:rsidR="00A61CB7">
        <w:rPr>
          <w:rFonts w:cs="Arial"/>
          <w:szCs w:val="24"/>
        </w:rPr>
        <w:t>5</w:t>
      </w:r>
      <w:r w:rsidRPr="00723CAC">
        <w:rPr>
          <w:rFonts w:cs="Arial"/>
          <w:szCs w:val="24"/>
        </w:rPr>
        <w:t xml:space="preserve">.  </w:t>
      </w:r>
    </w:p>
    <w:p w14:paraId="440267C0" w14:textId="77777777" w:rsidR="00F14CCD" w:rsidRPr="00723CAC" w:rsidRDefault="00F14CCD" w:rsidP="00723CAC">
      <w:pPr>
        <w:pStyle w:val="ListParagraph"/>
        <w:ind w:left="360"/>
        <w:rPr>
          <w:rFonts w:cs="Arial"/>
          <w:szCs w:val="24"/>
        </w:rPr>
      </w:pPr>
    </w:p>
    <w:p w14:paraId="2B531A40" w14:textId="5B5B8F8F" w:rsidR="000232EB" w:rsidRPr="00723CAC" w:rsidRDefault="003C66D7" w:rsidP="000232EB">
      <w:pPr>
        <w:pStyle w:val="ListParagraph"/>
        <w:numPr>
          <w:ilvl w:val="0"/>
          <w:numId w:val="27"/>
        </w:numPr>
        <w:rPr>
          <w:rFonts w:cs="Arial"/>
          <w:szCs w:val="24"/>
        </w:rPr>
      </w:pPr>
      <w:r>
        <w:rPr>
          <w:rFonts w:cs="Arial"/>
          <w:szCs w:val="24"/>
        </w:rPr>
        <w:t xml:space="preserve">A further sum of £1.6m is expected in the current financial year of 2021/22, which would leave an average requirement of £1.76m pa for the following 3 years in order to fund the commitments in Table 7.  </w:t>
      </w:r>
      <w:r w:rsidR="00663119">
        <w:rPr>
          <w:rFonts w:cs="Arial"/>
          <w:szCs w:val="24"/>
        </w:rPr>
        <w:t xml:space="preserve">Based on years prior to 2020/21 </w:t>
      </w:r>
      <w:r w:rsidR="00CC31A0">
        <w:rPr>
          <w:rFonts w:cs="Arial"/>
          <w:szCs w:val="24"/>
        </w:rPr>
        <w:t>which was impacted by</w:t>
      </w:r>
      <w:r w:rsidR="004E0416">
        <w:rPr>
          <w:rFonts w:cs="Arial"/>
          <w:szCs w:val="24"/>
        </w:rPr>
        <w:t xml:space="preserve"> COVID-19, this </w:t>
      </w:r>
      <w:r w:rsidR="00663119">
        <w:rPr>
          <w:rFonts w:cs="Arial"/>
          <w:szCs w:val="24"/>
        </w:rPr>
        <w:t xml:space="preserve">has been </w:t>
      </w:r>
      <w:r w:rsidR="000232EB" w:rsidRPr="00F14CCD">
        <w:rPr>
          <w:rFonts w:cs="Arial"/>
          <w:szCs w:val="24"/>
        </w:rPr>
        <w:t xml:space="preserve">considered a reasonable assumption.  </w:t>
      </w:r>
      <w:r w:rsidR="00663119">
        <w:rPr>
          <w:rFonts w:cs="Arial"/>
          <w:szCs w:val="24"/>
        </w:rPr>
        <w:t>If this estimated</w:t>
      </w:r>
      <w:r w:rsidR="000232EB" w:rsidRPr="00F14CCD">
        <w:rPr>
          <w:rFonts w:cs="Arial"/>
          <w:szCs w:val="24"/>
        </w:rPr>
        <w:t xml:space="preserve"> level of BCIL </w:t>
      </w:r>
      <w:r w:rsidR="00663119">
        <w:rPr>
          <w:rFonts w:cs="Arial"/>
          <w:szCs w:val="24"/>
        </w:rPr>
        <w:t>is not</w:t>
      </w:r>
      <w:r w:rsidR="000232EB" w:rsidRPr="00F14CCD">
        <w:rPr>
          <w:rFonts w:cs="Arial"/>
          <w:szCs w:val="24"/>
        </w:rPr>
        <w:t xml:space="preserve"> </w:t>
      </w:r>
      <w:r w:rsidR="004E0416" w:rsidRPr="00F14CCD">
        <w:rPr>
          <w:rFonts w:cs="Arial"/>
          <w:szCs w:val="24"/>
        </w:rPr>
        <w:t>received,</w:t>
      </w:r>
      <w:r w:rsidR="000232EB" w:rsidRPr="00F14CCD">
        <w:rPr>
          <w:rFonts w:cs="Arial"/>
          <w:szCs w:val="24"/>
        </w:rPr>
        <w:t xml:space="preserve"> then it would be necessary to fund the schemes from other sources</w:t>
      </w:r>
      <w:r w:rsidR="004E0416">
        <w:rPr>
          <w:rFonts w:cs="Arial"/>
          <w:szCs w:val="24"/>
        </w:rPr>
        <w:t xml:space="preserve">.  If this is ultimately borrowing, then </w:t>
      </w:r>
      <w:r w:rsidR="00663119">
        <w:rPr>
          <w:rFonts w:cs="Arial"/>
          <w:szCs w:val="24"/>
        </w:rPr>
        <w:t xml:space="preserve">this will impact upon future year’s </w:t>
      </w:r>
      <w:r>
        <w:rPr>
          <w:rFonts w:cs="Arial"/>
          <w:szCs w:val="24"/>
        </w:rPr>
        <w:t xml:space="preserve">revenue </w:t>
      </w:r>
      <w:r w:rsidR="00663119">
        <w:rPr>
          <w:rFonts w:cs="Arial"/>
          <w:szCs w:val="24"/>
        </w:rPr>
        <w:t>budgets</w:t>
      </w:r>
      <w:r w:rsidR="000232EB" w:rsidRPr="00F14CCD">
        <w:rPr>
          <w:rFonts w:cs="Arial"/>
          <w:szCs w:val="24"/>
        </w:rPr>
        <w:t>.</w:t>
      </w:r>
    </w:p>
    <w:p w14:paraId="2E22D980" w14:textId="4FF19776" w:rsidR="00F14CCD" w:rsidRDefault="00F14CCD" w:rsidP="00723CAC">
      <w:pPr>
        <w:rPr>
          <w:rFonts w:cs="Arial"/>
          <w:szCs w:val="24"/>
          <w:highlight w:val="yellow"/>
        </w:rPr>
      </w:pPr>
    </w:p>
    <w:p w14:paraId="024C7817" w14:textId="5EA3554E" w:rsidR="00CC31A0" w:rsidRDefault="00CC31A0" w:rsidP="00723CAC">
      <w:pPr>
        <w:rPr>
          <w:rFonts w:cs="Arial"/>
          <w:szCs w:val="24"/>
          <w:highlight w:val="yellow"/>
        </w:rPr>
      </w:pPr>
    </w:p>
    <w:p w14:paraId="3B0C8CBE" w14:textId="77777777" w:rsidR="00AB4FD9" w:rsidRDefault="00AB4FD9" w:rsidP="00723CAC">
      <w:pPr>
        <w:rPr>
          <w:rFonts w:cs="Arial"/>
          <w:szCs w:val="24"/>
          <w:highlight w:val="yellow"/>
        </w:rPr>
      </w:pPr>
    </w:p>
    <w:p w14:paraId="2146F941" w14:textId="77777777" w:rsidR="00CC31A0" w:rsidRPr="00723CAC" w:rsidRDefault="00CC31A0" w:rsidP="00723CAC">
      <w:pPr>
        <w:rPr>
          <w:rFonts w:cs="Arial"/>
          <w:szCs w:val="24"/>
          <w:highlight w:val="yellow"/>
        </w:rPr>
      </w:pPr>
    </w:p>
    <w:p w14:paraId="09FECB96" w14:textId="77777777" w:rsidR="00105B2C" w:rsidRPr="00B17D40" w:rsidRDefault="006D68FB" w:rsidP="00EA216C">
      <w:pPr>
        <w:ind w:left="567" w:hanging="207"/>
        <w:jc w:val="both"/>
        <w:rPr>
          <w:rFonts w:cs="Arial"/>
          <w:b/>
          <w:szCs w:val="24"/>
        </w:rPr>
      </w:pPr>
      <w:bookmarkStart w:id="4" w:name="_Hlk58236039"/>
      <w:r w:rsidRPr="00B17D40">
        <w:rPr>
          <w:rFonts w:cs="Arial"/>
          <w:b/>
          <w:szCs w:val="24"/>
        </w:rPr>
        <w:lastRenderedPageBreak/>
        <w:t>H</w:t>
      </w:r>
      <w:r w:rsidR="00914951">
        <w:rPr>
          <w:rFonts w:cs="Arial"/>
          <w:b/>
          <w:szCs w:val="24"/>
        </w:rPr>
        <w:t xml:space="preserve">ousing Revenue Account </w:t>
      </w:r>
      <w:r w:rsidR="00105B2C" w:rsidRPr="00B17D40">
        <w:rPr>
          <w:rFonts w:cs="Arial"/>
          <w:b/>
          <w:szCs w:val="24"/>
        </w:rPr>
        <w:t>(HRA)</w:t>
      </w:r>
    </w:p>
    <w:p w14:paraId="0ED4E2EE" w14:textId="131A97FD" w:rsidR="00CA7F5A" w:rsidRPr="00C1132B" w:rsidRDefault="00105B2C" w:rsidP="00EA216C">
      <w:pPr>
        <w:pStyle w:val="ListParagraph"/>
        <w:numPr>
          <w:ilvl w:val="0"/>
          <w:numId w:val="27"/>
        </w:numPr>
        <w:jc w:val="both"/>
      </w:pPr>
      <w:r w:rsidRPr="00F14CCD">
        <w:rPr>
          <w:rFonts w:cs="Arial"/>
          <w:szCs w:val="24"/>
        </w:rPr>
        <w:t xml:space="preserve">The </w:t>
      </w:r>
      <w:r w:rsidR="00BC19E9" w:rsidRPr="00F14CCD">
        <w:rPr>
          <w:rFonts w:cs="Arial"/>
          <w:szCs w:val="24"/>
        </w:rPr>
        <w:t xml:space="preserve">proposed </w:t>
      </w:r>
      <w:r w:rsidRPr="00F14CCD">
        <w:rPr>
          <w:rFonts w:cs="Arial"/>
          <w:szCs w:val="24"/>
        </w:rPr>
        <w:t>HRA Capital Programme</w:t>
      </w:r>
      <w:r w:rsidR="00F14CCD" w:rsidRPr="00F14CCD">
        <w:rPr>
          <w:rFonts w:cs="Arial"/>
          <w:szCs w:val="24"/>
        </w:rPr>
        <w:t xml:space="preserve"> will be </w:t>
      </w:r>
      <w:r w:rsidRPr="00F14CCD">
        <w:rPr>
          <w:rFonts w:cs="Arial"/>
          <w:szCs w:val="24"/>
        </w:rPr>
        <w:t xml:space="preserve">detailed in a separate report to Cabinet </w:t>
      </w:r>
      <w:r w:rsidR="00733870">
        <w:rPr>
          <w:rFonts w:cs="Arial"/>
          <w:szCs w:val="24"/>
        </w:rPr>
        <w:t>in January 20</w:t>
      </w:r>
      <w:r w:rsidR="003C66D7">
        <w:rPr>
          <w:rFonts w:cs="Arial"/>
          <w:szCs w:val="24"/>
        </w:rPr>
        <w:t>22</w:t>
      </w:r>
      <w:r w:rsidR="00733870">
        <w:rPr>
          <w:rFonts w:cs="Arial"/>
          <w:szCs w:val="24"/>
        </w:rPr>
        <w:t xml:space="preserve">. </w:t>
      </w:r>
      <w:r w:rsidR="00E23647" w:rsidRPr="00F14CCD">
        <w:rPr>
          <w:rFonts w:cs="Arial"/>
          <w:szCs w:val="24"/>
        </w:rPr>
        <w:t>Any implications</w:t>
      </w:r>
      <w:r w:rsidR="00E23647" w:rsidRPr="00C1132B">
        <w:rPr>
          <w:rFonts w:cs="Arial"/>
          <w:szCs w:val="24"/>
        </w:rPr>
        <w:t xml:space="preserve"> from the HRA Capital Programme are funded from the Housing Revenue Account and do not impact upon the General Fund Budget.</w:t>
      </w:r>
      <w:r w:rsidR="00B17D40" w:rsidRPr="00C1132B">
        <w:rPr>
          <w:rFonts w:cs="Arial"/>
        </w:rPr>
        <w:t xml:space="preserve"> </w:t>
      </w:r>
      <w:r w:rsidR="00733870">
        <w:rPr>
          <w:rFonts w:cs="Arial"/>
        </w:rPr>
        <w:t xml:space="preserve"> The HRA Capital Programme will be included in the Final Capital Programme report going to cabinet in February 202</w:t>
      </w:r>
      <w:r w:rsidR="003C66D7">
        <w:rPr>
          <w:rFonts w:cs="Arial"/>
        </w:rPr>
        <w:t>2</w:t>
      </w:r>
      <w:r w:rsidR="00733870">
        <w:rPr>
          <w:rFonts w:cs="Arial"/>
        </w:rPr>
        <w:t>.</w:t>
      </w:r>
    </w:p>
    <w:bookmarkEnd w:id="4"/>
    <w:p w14:paraId="18128919" w14:textId="77777777" w:rsidR="00914951" w:rsidRPr="007F1122" w:rsidRDefault="00914951" w:rsidP="00EA216C">
      <w:pPr>
        <w:pStyle w:val="ListParagraph"/>
        <w:ind w:left="360"/>
        <w:jc w:val="both"/>
      </w:pPr>
    </w:p>
    <w:p w14:paraId="1A22463F" w14:textId="77777777" w:rsidR="00480518" w:rsidRPr="00EA216C" w:rsidRDefault="00480518" w:rsidP="00EA216C">
      <w:pPr>
        <w:tabs>
          <w:tab w:val="num" w:pos="2127"/>
        </w:tabs>
        <w:ind w:firstLine="426"/>
        <w:outlineLvl w:val="1"/>
        <w:rPr>
          <w:rFonts w:cs="Arial"/>
          <w:b/>
          <w:bCs/>
          <w:szCs w:val="24"/>
        </w:rPr>
      </w:pPr>
      <w:r w:rsidRPr="00EA216C">
        <w:rPr>
          <w:rFonts w:cs="Arial"/>
          <w:b/>
          <w:bCs/>
          <w:szCs w:val="24"/>
        </w:rPr>
        <w:t xml:space="preserve">Options considered </w:t>
      </w:r>
    </w:p>
    <w:p w14:paraId="198A7123" w14:textId="2DF839AA" w:rsidR="002D24E1" w:rsidRDefault="001F44EC" w:rsidP="00AB4FD9">
      <w:pPr>
        <w:numPr>
          <w:ilvl w:val="0"/>
          <w:numId w:val="27"/>
        </w:numPr>
        <w:tabs>
          <w:tab w:val="clear" w:pos="360"/>
          <w:tab w:val="num" w:pos="2268"/>
        </w:tabs>
        <w:ind w:left="426" w:hanging="426"/>
        <w:jc w:val="both"/>
      </w:pPr>
      <w:proofErr w:type="gramStart"/>
      <w:r>
        <w:t>A number of</w:t>
      </w:r>
      <w:proofErr w:type="gramEnd"/>
      <w:r>
        <w:t xml:space="preserve"> capital proposals are considered during the budget setting process.</w:t>
      </w:r>
    </w:p>
    <w:p w14:paraId="6F2317C4" w14:textId="77777777" w:rsidR="002D24E1" w:rsidRPr="00480518" w:rsidRDefault="002D24E1" w:rsidP="00480518"/>
    <w:p w14:paraId="3053A20E" w14:textId="77777777" w:rsidR="00480518" w:rsidRPr="00EA216C" w:rsidRDefault="00480518" w:rsidP="00EA216C">
      <w:pPr>
        <w:ind w:firstLine="426"/>
        <w:outlineLvl w:val="1"/>
        <w:rPr>
          <w:rFonts w:cs="Arial"/>
          <w:b/>
          <w:bCs/>
          <w:szCs w:val="24"/>
        </w:rPr>
      </w:pPr>
      <w:r w:rsidRPr="00EA216C">
        <w:rPr>
          <w:rFonts w:cs="Arial"/>
          <w:b/>
          <w:bCs/>
          <w:szCs w:val="24"/>
        </w:rPr>
        <w:t>Legal Implications</w:t>
      </w:r>
    </w:p>
    <w:p w14:paraId="137CC3A3" w14:textId="77777777" w:rsidR="00480518" w:rsidRDefault="00480518" w:rsidP="00EA216C">
      <w:pPr>
        <w:numPr>
          <w:ilvl w:val="0"/>
          <w:numId w:val="27"/>
        </w:numPr>
        <w:tabs>
          <w:tab w:val="clear" w:pos="360"/>
          <w:tab w:val="num" w:pos="2268"/>
        </w:tabs>
        <w:ind w:left="426" w:hanging="426"/>
        <w:jc w:val="both"/>
      </w:pPr>
      <w:r w:rsidRPr="00480518">
        <w:t xml:space="preserve">Under the Financial Regulations paragraph B2 full council is responsible for agreeing the </w:t>
      </w:r>
      <w:r w:rsidR="00093245" w:rsidRPr="00480518">
        <w:t>authority’s</w:t>
      </w:r>
      <w:r w:rsidRPr="00480518">
        <w:t xml:space="preserve"> policy framework which are proposed by the cabinet </w:t>
      </w:r>
      <w:r w:rsidR="00D15CFA">
        <w:t xml:space="preserve">and </w:t>
      </w:r>
      <w:r w:rsidRPr="00480518">
        <w:t>this includes the capital programme.</w:t>
      </w:r>
      <w:r w:rsidR="00FA1D36">
        <w:t xml:space="preserve"> Under B41 the Director of Finance is responsible for producing an annual capital strategy for Cabinet to recommend to Council.</w:t>
      </w:r>
    </w:p>
    <w:p w14:paraId="346A01CF" w14:textId="77777777" w:rsidR="000C14C9" w:rsidRPr="00480518" w:rsidRDefault="000C14C9" w:rsidP="000C14C9">
      <w:pPr>
        <w:ind w:left="709"/>
        <w:jc w:val="both"/>
      </w:pPr>
    </w:p>
    <w:p w14:paraId="61D42183" w14:textId="77777777" w:rsidR="00480518" w:rsidRPr="00EA216C" w:rsidRDefault="00480518" w:rsidP="00EA216C">
      <w:pPr>
        <w:ind w:firstLine="426"/>
        <w:outlineLvl w:val="1"/>
        <w:rPr>
          <w:rFonts w:cs="Arial"/>
          <w:b/>
          <w:bCs/>
          <w:szCs w:val="24"/>
        </w:rPr>
      </w:pPr>
      <w:r w:rsidRPr="00EA216C">
        <w:rPr>
          <w:rFonts w:cs="Arial"/>
          <w:b/>
          <w:bCs/>
          <w:szCs w:val="24"/>
        </w:rPr>
        <w:t>Financial Implications</w:t>
      </w:r>
    </w:p>
    <w:p w14:paraId="22168B17" w14:textId="77777777" w:rsidR="00480518" w:rsidRDefault="00480518" w:rsidP="00EA216C">
      <w:pPr>
        <w:numPr>
          <w:ilvl w:val="0"/>
          <w:numId w:val="27"/>
        </w:numPr>
        <w:tabs>
          <w:tab w:val="clear" w:pos="360"/>
          <w:tab w:val="num" w:pos="2268"/>
        </w:tabs>
        <w:ind w:left="426" w:hanging="426"/>
        <w:jc w:val="both"/>
        <w:rPr>
          <w:rFonts w:cs="Arial"/>
          <w:szCs w:val="24"/>
        </w:rPr>
      </w:pPr>
      <w:r w:rsidRPr="00480518">
        <w:rPr>
          <w:rFonts w:cs="Arial"/>
          <w:szCs w:val="24"/>
        </w:rPr>
        <w:t>Financial matters are integral to the report.</w:t>
      </w:r>
      <w:r w:rsidR="00D47AA9">
        <w:rPr>
          <w:rFonts w:cs="Arial"/>
          <w:szCs w:val="24"/>
        </w:rPr>
        <w:t xml:space="preserve">  The capital financing costs of all capital </w:t>
      </w:r>
      <w:r w:rsidR="007C120B">
        <w:rPr>
          <w:rFonts w:cs="Arial"/>
          <w:szCs w:val="24"/>
        </w:rPr>
        <w:t xml:space="preserve">investment </w:t>
      </w:r>
      <w:r w:rsidR="00D47AA9">
        <w:rPr>
          <w:rFonts w:cs="Arial"/>
          <w:szCs w:val="24"/>
        </w:rPr>
        <w:t xml:space="preserve">must be </w:t>
      </w:r>
      <w:r w:rsidR="007C120B">
        <w:rPr>
          <w:rFonts w:cs="Arial"/>
          <w:szCs w:val="24"/>
        </w:rPr>
        <w:t xml:space="preserve">provided for within </w:t>
      </w:r>
      <w:r w:rsidR="00D47AA9">
        <w:rPr>
          <w:rFonts w:cs="Arial"/>
          <w:szCs w:val="24"/>
        </w:rPr>
        <w:t xml:space="preserve">the revenue budget. </w:t>
      </w:r>
    </w:p>
    <w:p w14:paraId="55E2A56E" w14:textId="77777777" w:rsidR="00CA62F1" w:rsidRDefault="00CA62F1" w:rsidP="00A26B10">
      <w:pPr>
        <w:ind w:left="709"/>
        <w:jc w:val="both"/>
        <w:rPr>
          <w:rFonts w:cs="Arial"/>
          <w:szCs w:val="24"/>
        </w:rPr>
      </w:pPr>
    </w:p>
    <w:p w14:paraId="72F15003" w14:textId="77777777" w:rsidR="00CA62F1" w:rsidRPr="00EA216C" w:rsidRDefault="00914951" w:rsidP="00EA216C">
      <w:pPr>
        <w:ind w:left="426"/>
        <w:outlineLvl w:val="1"/>
        <w:rPr>
          <w:rFonts w:cs="Arial"/>
          <w:b/>
          <w:bCs/>
          <w:szCs w:val="24"/>
        </w:rPr>
      </w:pPr>
      <w:r>
        <w:rPr>
          <w:rFonts w:cs="Arial"/>
          <w:szCs w:val="24"/>
        </w:rPr>
        <w:t xml:space="preserve"> </w:t>
      </w:r>
      <w:r w:rsidR="00CA62F1" w:rsidRPr="00EA216C">
        <w:rPr>
          <w:rFonts w:cs="Arial"/>
          <w:b/>
          <w:bCs/>
          <w:szCs w:val="24"/>
        </w:rPr>
        <w:t>Procurement Implications</w:t>
      </w:r>
    </w:p>
    <w:p w14:paraId="2E97883D" w14:textId="77777777" w:rsidR="00CA62F1" w:rsidRPr="00CA62F1" w:rsidRDefault="00CA62F1" w:rsidP="00EA216C">
      <w:pPr>
        <w:pStyle w:val="ListParagraph"/>
        <w:numPr>
          <w:ilvl w:val="0"/>
          <w:numId w:val="27"/>
        </w:numPr>
        <w:outlineLvl w:val="1"/>
        <w:rPr>
          <w:rFonts w:cs="Arial"/>
          <w:szCs w:val="24"/>
        </w:rPr>
      </w:pPr>
      <w:r>
        <w:rPr>
          <w:rFonts w:cs="Arial"/>
          <w:b/>
          <w:bCs/>
          <w:sz w:val="28"/>
          <w:szCs w:val="32"/>
        </w:rPr>
        <w:t xml:space="preserve"> </w:t>
      </w:r>
      <w:r w:rsidRPr="00A26B10">
        <w:rPr>
          <w:rFonts w:cs="Arial"/>
          <w:szCs w:val="24"/>
        </w:rPr>
        <w:t>There are no procurement implications arising from this report.</w:t>
      </w:r>
    </w:p>
    <w:p w14:paraId="06525D76" w14:textId="77777777" w:rsidR="00480518" w:rsidRDefault="00480518" w:rsidP="00480518"/>
    <w:p w14:paraId="20D82E6B" w14:textId="77777777" w:rsidR="00480518" w:rsidRPr="00EA216C" w:rsidRDefault="00914951" w:rsidP="00EA216C">
      <w:pPr>
        <w:ind w:firstLine="360"/>
        <w:outlineLvl w:val="1"/>
        <w:rPr>
          <w:rFonts w:cs="Arial"/>
          <w:b/>
          <w:bCs/>
          <w:szCs w:val="24"/>
        </w:rPr>
      </w:pPr>
      <w:r w:rsidRPr="00EA216C">
        <w:rPr>
          <w:rFonts w:cs="Arial"/>
          <w:b/>
          <w:bCs/>
          <w:szCs w:val="24"/>
        </w:rPr>
        <w:t xml:space="preserve"> </w:t>
      </w:r>
      <w:r w:rsidR="00480518" w:rsidRPr="00EA216C">
        <w:rPr>
          <w:rFonts w:cs="Arial"/>
          <w:b/>
          <w:bCs/>
          <w:szCs w:val="24"/>
        </w:rPr>
        <w:t>Performance Issues</w:t>
      </w:r>
    </w:p>
    <w:p w14:paraId="20797B57" w14:textId="77777777" w:rsidR="00480518" w:rsidRPr="00480518" w:rsidRDefault="00480518" w:rsidP="00EA216C">
      <w:pPr>
        <w:numPr>
          <w:ilvl w:val="0"/>
          <w:numId w:val="27"/>
        </w:numPr>
        <w:tabs>
          <w:tab w:val="clear" w:pos="360"/>
          <w:tab w:val="num" w:pos="2268"/>
        </w:tabs>
        <w:ind w:left="426" w:hanging="426"/>
        <w:jc w:val="both"/>
        <w:rPr>
          <w:rFonts w:cs="Arial"/>
          <w:szCs w:val="24"/>
        </w:rPr>
      </w:pPr>
      <w:r w:rsidRPr="00480518">
        <w:rPr>
          <w:rFonts w:cs="Arial"/>
          <w:szCs w:val="24"/>
        </w:rPr>
        <w:t>The capital programme proposed represents a significant investment by the Council in infrastructure.  This will have an impact on a range of performance indicators across the Council’s services.</w:t>
      </w:r>
    </w:p>
    <w:p w14:paraId="6F7D827B" w14:textId="77777777" w:rsidR="00480518" w:rsidRPr="00480518" w:rsidRDefault="00480518" w:rsidP="00480518">
      <w:pPr>
        <w:ind w:left="567" w:hanging="567"/>
        <w:jc w:val="both"/>
        <w:rPr>
          <w:rFonts w:cs="Arial"/>
          <w:szCs w:val="24"/>
          <w:highlight w:val="green"/>
        </w:rPr>
      </w:pPr>
    </w:p>
    <w:p w14:paraId="3D03ACA2" w14:textId="77777777" w:rsidR="00480518" w:rsidRDefault="007F4BDA" w:rsidP="00EA216C">
      <w:pPr>
        <w:numPr>
          <w:ilvl w:val="0"/>
          <w:numId w:val="27"/>
        </w:numPr>
        <w:tabs>
          <w:tab w:val="clear" w:pos="360"/>
          <w:tab w:val="num" w:pos="2268"/>
        </w:tabs>
        <w:ind w:left="426" w:hanging="426"/>
        <w:jc w:val="both"/>
        <w:rPr>
          <w:rFonts w:cs="Arial"/>
          <w:szCs w:val="24"/>
        </w:rPr>
      </w:pPr>
      <w:r>
        <w:rPr>
          <w:rFonts w:cs="Arial"/>
          <w:szCs w:val="24"/>
        </w:rPr>
        <w:t xml:space="preserve"> </w:t>
      </w:r>
      <w:r w:rsidR="00480518" w:rsidRPr="007F4BDA">
        <w:rPr>
          <w:rFonts w:cs="Arial"/>
          <w:szCs w:val="24"/>
        </w:rPr>
        <w:t xml:space="preserve">Monitoring of the approved </w:t>
      </w:r>
      <w:r w:rsidR="00953CF4" w:rsidRPr="007F4BDA">
        <w:rPr>
          <w:rFonts w:cs="Arial"/>
          <w:szCs w:val="24"/>
        </w:rPr>
        <w:t>programme</w:t>
      </w:r>
      <w:r w:rsidR="00480518" w:rsidRPr="007F4BDA">
        <w:rPr>
          <w:rFonts w:cs="Arial"/>
          <w:szCs w:val="24"/>
        </w:rPr>
        <w:t xml:space="preserve"> is ongoing and is essential for </w:t>
      </w:r>
      <w:r>
        <w:rPr>
          <w:rFonts w:cs="Arial"/>
          <w:szCs w:val="24"/>
        </w:rPr>
        <w:t xml:space="preserve">  </w:t>
      </w:r>
      <w:r w:rsidR="00914951">
        <w:rPr>
          <w:rFonts w:cs="Arial"/>
          <w:szCs w:val="24"/>
        </w:rPr>
        <w:t xml:space="preserve"> </w:t>
      </w:r>
      <w:r w:rsidR="00480518" w:rsidRPr="007F4BDA">
        <w:rPr>
          <w:rFonts w:cs="Arial"/>
          <w:szCs w:val="24"/>
        </w:rPr>
        <w:t xml:space="preserve">good financial management. </w:t>
      </w:r>
    </w:p>
    <w:p w14:paraId="510297BF" w14:textId="77777777" w:rsidR="007F4BDA" w:rsidRDefault="007F4BDA" w:rsidP="007F4BDA">
      <w:pPr>
        <w:pStyle w:val="ListParagraph"/>
        <w:rPr>
          <w:rFonts w:cs="Arial"/>
          <w:szCs w:val="24"/>
        </w:rPr>
      </w:pPr>
    </w:p>
    <w:p w14:paraId="6B844C81" w14:textId="51E5F97D" w:rsidR="00480518" w:rsidRPr="00DF28AA" w:rsidRDefault="00480518" w:rsidP="00EA216C">
      <w:pPr>
        <w:numPr>
          <w:ilvl w:val="0"/>
          <w:numId w:val="27"/>
        </w:numPr>
        <w:tabs>
          <w:tab w:val="clear" w:pos="360"/>
          <w:tab w:val="num" w:pos="2268"/>
        </w:tabs>
        <w:ind w:left="567" w:hanging="567"/>
        <w:jc w:val="both"/>
        <w:rPr>
          <w:b/>
          <w:color w:val="0000FF"/>
          <w:sz w:val="28"/>
          <w:szCs w:val="28"/>
        </w:rPr>
      </w:pPr>
      <w:r w:rsidRPr="00480518">
        <w:t xml:space="preserve">It is proposed that a performance target is set of 90% of the approved budget </w:t>
      </w:r>
      <w:r w:rsidR="00D15CFA">
        <w:t>to be spent in year</w:t>
      </w:r>
      <w:r w:rsidRPr="00480518">
        <w:t>.  Having approved an investment programme it is important that the programme is then substantially delivered in the planned timeframe, in line with member priorities.</w:t>
      </w:r>
    </w:p>
    <w:p w14:paraId="06EA1EB2" w14:textId="77777777" w:rsidR="001E7D41" w:rsidRDefault="001E7D41" w:rsidP="00DF28AA">
      <w:pPr>
        <w:pStyle w:val="ListParagraph"/>
        <w:rPr>
          <w:b/>
          <w:color w:val="0000FF"/>
          <w:sz w:val="28"/>
          <w:szCs w:val="28"/>
        </w:rPr>
      </w:pPr>
    </w:p>
    <w:p w14:paraId="6C1A7A27" w14:textId="77777777" w:rsidR="001E7D41" w:rsidRPr="002E3BCA" w:rsidRDefault="001E7D41" w:rsidP="001E7D41">
      <w:pPr>
        <w:ind w:left="567"/>
        <w:outlineLvl w:val="1"/>
        <w:rPr>
          <w:rFonts w:cs="Arial"/>
          <w:b/>
          <w:bCs/>
          <w:szCs w:val="24"/>
        </w:rPr>
      </w:pPr>
      <w:r w:rsidRPr="00EA216C">
        <w:rPr>
          <w:rFonts w:cs="Arial"/>
          <w:b/>
          <w:bCs/>
          <w:szCs w:val="24"/>
        </w:rPr>
        <w:t>Risk Management Implications</w:t>
      </w:r>
    </w:p>
    <w:p w14:paraId="4ECD1F48" w14:textId="77777777" w:rsidR="001E7D41" w:rsidRPr="00216043" w:rsidRDefault="001E7D41" w:rsidP="001E7D41">
      <w:pPr>
        <w:pStyle w:val="ListParagraph"/>
        <w:numPr>
          <w:ilvl w:val="0"/>
          <w:numId w:val="27"/>
        </w:numPr>
        <w:tabs>
          <w:tab w:val="left" w:pos="426"/>
        </w:tabs>
        <w:jc w:val="both"/>
        <w:rPr>
          <w:lang w:val="en-US"/>
        </w:rPr>
      </w:pPr>
      <w:r w:rsidRPr="00216043">
        <w:rPr>
          <w:rFonts w:cs="Arial"/>
          <w:szCs w:val="24"/>
          <w:lang w:val="en-US"/>
        </w:rPr>
        <w:t xml:space="preserve">Risks included on corporate or directorate risk register? </w:t>
      </w:r>
      <w:r w:rsidRPr="00216043">
        <w:rPr>
          <w:rFonts w:cs="Arial"/>
          <w:b/>
          <w:bCs/>
          <w:strike/>
          <w:szCs w:val="24"/>
          <w:lang w:val="en-US"/>
        </w:rPr>
        <w:t>Yes</w:t>
      </w:r>
      <w:r w:rsidRPr="00216043">
        <w:rPr>
          <w:rFonts w:cs="Arial"/>
          <w:b/>
          <w:bCs/>
          <w:szCs w:val="24"/>
          <w:lang w:val="en-US"/>
        </w:rPr>
        <w:t>/No</w:t>
      </w:r>
    </w:p>
    <w:p w14:paraId="2E35E366" w14:textId="77777777" w:rsidR="001E7D41" w:rsidRPr="00216043" w:rsidRDefault="001E7D41" w:rsidP="001E7D41">
      <w:pPr>
        <w:tabs>
          <w:tab w:val="left" w:pos="426"/>
        </w:tabs>
        <w:ind w:left="360"/>
        <w:jc w:val="both"/>
        <w:rPr>
          <w:lang w:val="en-US"/>
        </w:rPr>
      </w:pPr>
    </w:p>
    <w:p w14:paraId="64619C84" w14:textId="77777777" w:rsidR="001E7D41" w:rsidRPr="00216043" w:rsidRDefault="001E7D41" w:rsidP="001E7D41">
      <w:pPr>
        <w:pStyle w:val="ListParagraph"/>
        <w:numPr>
          <w:ilvl w:val="0"/>
          <w:numId w:val="27"/>
        </w:numPr>
        <w:tabs>
          <w:tab w:val="left" w:pos="426"/>
        </w:tabs>
        <w:jc w:val="both"/>
        <w:rPr>
          <w:lang w:val="en-US"/>
        </w:rPr>
      </w:pPr>
      <w:r w:rsidRPr="00216043">
        <w:rPr>
          <w:rFonts w:cs="Arial"/>
          <w:szCs w:val="24"/>
          <w:lang w:val="en-US" w:eastAsia="en-GB"/>
        </w:rPr>
        <w:t xml:space="preserve">Separate risk register in place? </w:t>
      </w:r>
      <w:r w:rsidRPr="00216043">
        <w:rPr>
          <w:rFonts w:cs="Arial"/>
          <w:b/>
          <w:bCs/>
          <w:strike/>
          <w:szCs w:val="24"/>
          <w:lang w:val="en-US" w:eastAsia="en-GB"/>
        </w:rPr>
        <w:t>Yes</w:t>
      </w:r>
      <w:r w:rsidRPr="00216043">
        <w:rPr>
          <w:rFonts w:cs="Arial"/>
          <w:b/>
          <w:bCs/>
          <w:szCs w:val="24"/>
          <w:lang w:val="en-US" w:eastAsia="en-GB"/>
        </w:rPr>
        <w:t>/No</w:t>
      </w:r>
    </w:p>
    <w:p w14:paraId="0FBE5357" w14:textId="77777777" w:rsidR="001E7D41" w:rsidRPr="00216043" w:rsidRDefault="001E7D41" w:rsidP="001E7D41">
      <w:pPr>
        <w:ind w:left="720"/>
        <w:rPr>
          <w:lang w:val="en-US"/>
        </w:rPr>
      </w:pPr>
    </w:p>
    <w:p w14:paraId="138FECDA" w14:textId="77777777" w:rsidR="001E7D41" w:rsidRPr="00216043" w:rsidRDefault="001E7D41" w:rsidP="001E7D41">
      <w:pPr>
        <w:numPr>
          <w:ilvl w:val="0"/>
          <w:numId w:val="27"/>
        </w:numPr>
        <w:tabs>
          <w:tab w:val="clear" w:pos="360"/>
          <w:tab w:val="left" w:pos="5610"/>
        </w:tabs>
        <w:ind w:left="284" w:right="81"/>
        <w:rPr>
          <w:rFonts w:cs="Arial"/>
          <w:szCs w:val="24"/>
          <w:lang w:val="en-US" w:eastAsia="en-GB"/>
        </w:rPr>
      </w:pPr>
      <w:r w:rsidRPr="00216043">
        <w:t xml:space="preserve">The relevant risks contained in the register are attached/summarised below. </w:t>
      </w:r>
      <w:r w:rsidRPr="00216043">
        <w:rPr>
          <w:rFonts w:cs="Arial"/>
          <w:b/>
          <w:bCs/>
          <w:strike/>
          <w:szCs w:val="24"/>
          <w:lang w:val="en-US" w:eastAsia="en-GB"/>
        </w:rPr>
        <w:t>Yes/No</w:t>
      </w:r>
      <w:r w:rsidRPr="00216043">
        <w:rPr>
          <w:rFonts w:cs="Arial"/>
          <w:b/>
          <w:bCs/>
          <w:szCs w:val="24"/>
          <w:lang w:val="en-US" w:eastAsia="en-GB"/>
        </w:rPr>
        <w:t>/n/a</w:t>
      </w:r>
    </w:p>
    <w:p w14:paraId="137E1C2C" w14:textId="77777777" w:rsidR="001E7D41" w:rsidRPr="00216043" w:rsidRDefault="001E7D41" w:rsidP="001E7D41">
      <w:pPr>
        <w:tabs>
          <w:tab w:val="left" w:pos="426"/>
        </w:tabs>
        <w:ind w:left="360"/>
        <w:jc w:val="both"/>
        <w:rPr>
          <w:lang w:val="en-US"/>
        </w:rPr>
      </w:pPr>
    </w:p>
    <w:p w14:paraId="680B8791" w14:textId="77777777" w:rsidR="001E7D41" w:rsidRPr="00216043" w:rsidRDefault="001E7D41" w:rsidP="001E7D41">
      <w:pPr>
        <w:numPr>
          <w:ilvl w:val="0"/>
          <w:numId w:val="27"/>
        </w:numPr>
        <w:tabs>
          <w:tab w:val="clear" w:pos="360"/>
          <w:tab w:val="left" w:pos="5610"/>
        </w:tabs>
        <w:ind w:right="81"/>
      </w:pPr>
      <w:r w:rsidRPr="00216043">
        <w:t>The following key risks should be taken onto account when agreeing the recommendations in this report:</w:t>
      </w:r>
    </w:p>
    <w:p w14:paraId="1D5CBFBD" w14:textId="7C6B428E" w:rsidR="001E7D41" w:rsidRDefault="001E7D41" w:rsidP="001E7D41">
      <w:pPr>
        <w:suppressAutoHyphens/>
        <w:autoSpaceDN w:val="0"/>
        <w:ind w:right="141" w:hanging="567"/>
        <w:textAlignment w:val="baseline"/>
        <w:rPr>
          <w:rFonts w:cs="Arial"/>
          <w:szCs w:val="24"/>
          <w:lang w:val="en-US" w:eastAsia="en-GB"/>
        </w:rPr>
      </w:pPr>
    </w:p>
    <w:p w14:paraId="39E52D2F" w14:textId="77777777" w:rsidR="00CC31A0" w:rsidRPr="00216043" w:rsidRDefault="00CC31A0" w:rsidP="001E7D41">
      <w:pPr>
        <w:suppressAutoHyphens/>
        <w:autoSpaceDN w:val="0"/>
        <w:ind w:right="141" w:hanging="567"/>
        <w:textAlignment w:val="baseline"/>
        <w:rPr>
          <w:rFonts w:cs="Arial"/>
          <w:szCs w:val="24"/>
          <w:lang w:val="en-US" w:eastAsia="en-GB"/>
        </w:rPr>
      </w:pPr>
    </w:p>
    <w:tbl>
      <w:tblPr>
        <w:tblW w:w="9356" w:type="dxa"/>
        <w:tblInd w:w="-572" w:type="dxa"/>
        <w:tblCellMar>
          <w:left w:w="10" w:type="dxa"/>
          <w:right w:w="10" w:type="dxa"/>
        </w:tblCellMar>
        <w:tblLook w:val="0000" w:firstRow="0" w:lastRow="0" w:firstColumn="0" w:lastColumn="0" w:noHBand="0" w:noVBand="0"/>
      </w:tblPr>
      <w:tblGrid>
        <w:gridCol w:w="3837"/>
        <w:gridCol w:w="4624"/>
        <w:gridCol w:w="895"/>
      </w:tblGrid>
      <w:tr w:rsidR="001E7D41" w:rsidRPr="00216043" w14:paraId="11CA6622" w14:textId="77777777" w:rsidTr="00DF28AA">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46505" w14:textId="58C50A60" w:rsidR="001E7D41" w:rsidRPr="00216043" w:rsidRDefault="001E7D41" w:rsidP="001F3B10">
            <w:pPr>
              <w:suppressAutoHyphens/>
              <w:autoSpaceDN w:val="0"/>
              <w:ind w:right="141"/>
              <w:textAlignment w:val="baseline"/>
              <w:rPr>
                <w:rFonts w:cs="Arial"/>
                <w:b/>
                <w:bCs/>
                <w:szCs w:val="24"/>
                <w:lang w:val="en-US" w:eastAsia="en-GB"/>
              </w:rPr>
            </w:pPr>
            <w:proofErr w:type="spellStart"/>
            <w:r w:rsidRPr="00216043">
              <w:rPr>
                <w:rFonts w:cs="Arial"/>
                <w:b/>
                <w:bCs/>
                <w:szCs w:val="24"/>
                <w:lang w:val="en-US" w:eastAsia="en-GB"/>
              </w:rPr>
              <w:lastRenderedPageBreak/>
              <w:t>RisDescription</w:t>
            </w:r>
            <w:proofErr w:type="spellEnd"/>
            <w:r w:rsidRPr="00216043">
              <w:rPr>
                <w:rFonts w:cs="Arial"/>
                <w:b/>
                <w:bCs/>
                <w:szCs w:val="24"/>
                <w:lang w:val="en-US" w:eastAsia="en-GB"/>
              </w:rPr>
              <w:t xml:space="preserve">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41C81" w14:textId="77777777" w:rsidR="001E7D41" w:rsidRPr="00216043" w:rsidRDefault="001E7D41" w:rsidP="001F3B10">
            <w:pPr>
              <w:suppressAutoHyphens/>
              <w:autoSpaceDN w:val="0"/>
              <w:ind w:right="141"/>
              <w:textAlignment w:val="baseline"/>
              <w:rPr>
                <w:rFonts w:cs="Arial"/>
                <w:b/>
                <w:bCs/>
                <w:szCs w:val="24"/>
                <w:lang w:val="en-US" w:eastAsia="en-GB"/>
              </w:rPr>
            </w:pPr>
            <w:r w:rsidRPr="00216043">
              <w:rPr>
                <w:rFonts w:cs="Arial"/>
                <w:b/>
                <w:bCs/>
                <w:szCs w:val="24"/>
                <w:lang w:val="en-US" w:eastAsia="en-GB"/>
              </w:rPr>
              <w:t xml:space="preserve">Mitigations </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96305D" w14:textId="77777777" w:rsidR="001E7D41" w:rsidRPr="00216043" w:rsidRDefault="001E7D41" w:rsidP="001F3B10">
            <w:pPr>
              <w:suppressAutoHyphens/>
              <w:autoSpaceDN w:val="0"/>
              <w:ind w:right="141"/>
              <w:jc w:val="center"/>
              <w:textAlignment w:val="baseline"/>
              <w:rPr>
                <w:rFonts w:cs="Arial"/>
                <w:b/>
                <w:bCs/>
                <w:szCs w:val="24"/>
                <w:lang w:val="en-US" w:eastAsia="en-GB"/>
              </w:rPr>
            </w:pPr>
            <w:r w:rsidRPr="00216043">
              <w:rPr>
                <w:rFonts w:cs="Arial"/>
                <w:b/>
                <w:bCs/>
                <w:szCs w:val="24"/>
                <w:lang w:val="en-US" w:eastAsia="en-GB"/>
              </w:rPr>
              <w:t xml:space="preserve">RAG Status </w:t>
            </w:r>
          </w:p>
        </w:tc>
      </w:tr>
      <w:tr w:rsidR="001E7D41" w:rsidRPr="00216043" w14:paraId="119D2033" w14:textId="77777777" w:rsidTr="008E7048">
        <w:trPr>
          <w:trHeight w:val="2972"/>
        </w:trPr>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CF40E" w14:textId="77777777" w:rsidR="001E7D41" w:rsidRDefault="001E7D41" w:rsidP="001F3B10">
            <w:pPr>
              <w:tabs>
                <w:tab w:val="left" w:pos="5610"/>
              </w:tabs>
              <w:ind w:right="81"/>
              <w:rPr>
                <w:rFonts w:cs="Arial"/>
                <w:szCs w:val="24"/>
              </w:rPr>
            </w:pPr>
          </w:p>
          <w:p w14:paraId="405DDE0F" w14:textId="2BE4E8CD" w:rsidR="001E7D41" w:rsidRPr="008E7048" w:rsidRDefault="001E7D41" w:rsidP="008E7048">
            <w:pPr>
              <w:jc w:val="both"/>
              <w:rPr>
                <w:rFonts w:cs="Arial"/>
                <w:szCs w:val="24"/>
              </w:rPr>
            </w:pPr>
            <w:r w:rsidRPr="00216043">
              <w:rPr>
                <w:rFonts w:cs="Arial"/>
                <w:szCs w:val="24"/>
              </w:rPr>
              <w:t>A significant consideration in developing the pro</w:t>
            </w:r>
            <w:r>
              <w:rPr>
                <w:rFonts w:cs="Arial"/>
                <w:szCs w:val="24"/>
              </w:rPr>
              <w:t>posals</w:t>
            </w:r>
            <w:r w:rsidRPr="00216043">
              <w:rPr>
                <w:rFonts w:cs="Arial"/>
                <w:szCs w:val="24"/>
              </w:rPr>
              <w:t xml:space="preserve"> has been the risks arising from not keeping our infrastructure in good order.  Not doing so would lead to an increase in health and safety risks and additional costs in replacing assets when they deteriorate too much to repair.</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CC3B5" w14:textId="77777777" w:rsidR="001E7D41" w:rsidRDefault="001E7D41" w:rsidP="001F3B10">
            <w:pPr>
              <w:suppressAutoHyphens/>
              <w:autoSpaceDN w:val="0"/>
              <w:ind w:right="141"/>
              <w:textAlignment w:val="baseline"/>
              <w:rPr>
                <w:rFonts w:cs="Arial"/>
                <w:szCs w:val="24"/>
                <w:lang w:val="en-US" w:eastAsia="en-GB"/>
              </w:rPr>
            </w:pPr>
          </w:p>
          <w:p w14:paraId="268CE3ED" w14:textId="77777777" w:rsidR="001E7D41" w:rsidRPr="00216043" w:rsidRDefault="001E7D41" w:rsidP="001F3B10">
            <w:pPr>
              <w:suppressAutoHyphens/>
              <w:autoSpaceDN w:val="0"/>
              <w:ind w:right="141"/>
              <w:textAlignment w:val="baseline"/>
              <w:rPr>
                <w:rFonts w:cs="Arial"/>
                <w:szCs w:val="24"/>
                <w:lang w:val="en-US" w:eastAsia="en-GB"/>
              </w:rPr>
            </w:pPr>
            <w:r>
              <w:rPr>
                <w:rFonts w:cs="Arial"/>
                <w:szCs w:val="24"/>
                <w:lang w:val="en-US" w:eastAsia="en-GB"/>
              </w:rPr>
              <w:t xml:space="preserve">Two of the key criteria for including projects in the capital Programme are those projects that are needed to ensure that we continue to invest in our capital assets to cover to ensure the Council meets it’s requirements for both </w:t>
            </w:r>
            <w:r w:rsidRPr="00251588">
              <w:rPr>
                <w:rFonts w:cs="Arial"/>
                <w:szCs w:val="24"/>
                <w:lang w:val="en-US" w:eastAsia="en-GB"/>
              </w:rPr>
              <w:t>Life and Limb/Health and Safety</w:t>
            </w:r>
            <w:r>
              <w:rPr>
                <w:rFonts w:cs="Arial"/>
                <w:szCs w:val="24"/>
                <w:lang w:val="en-US" w:eastAsia="en-GB"/>
              </w:rPr>
              <w:t xml:space="preserve"> requirements and to fulfil the Council’s </w:t>
            </w:r>
            <w:r w:rsidRPr="00251588">
              <w:rPr>
                <w:rFonts w:cs="Arial"/>
                <w:szCs w:val="24"/>
                <w:lang w:val="en-US" w:eastAsia="en-GB"/>
              </w:rPr>
              <w:t xml:space="preserve">Statutory </w:t>
            </w:r>
            <w:r>
              <w:rPr>
                <w:rFonts w:cs="Arial"/>
                <w:szCs w:val="24"/>
                <w:lang w:val="en-US" w:eastAsia="en-GB"/>
              </w:rPr>
              <w:t>and legislative duties.</w:t>
            </w:r>
          </w:p>
          <w:p w14:paraId="4CC623E1" w14:textId="165BCE07" w:rsidR="001E7D41" w:rsidRPr="00216043" w:rsidRDefault="001E7D41" w:rsidP="008E7048">
            <w:pPr>
              <w:suppressAutoHyphens/>
              <w:autoSpaceDN w:val="0"/>
              <w:ind w:left="171" w:right="141"/>
              <w:textAlignment w:val="baseline"/>
              <w:rPr>
                <w:rFonts w:cs="Arial"/>
                <w:szCs w:val="24"/>
                <w:lang w:val="en-US" w:eastAsia="en-GB"/>
              </w:rPr>
            </w:pPr>
            <w:r w:rsidRPr="00216043">
              <w:rPr>
                <w:rFonts w:cs="Arial"/>
                <w:szCs w:val="24"/>
                <w:lang w:val="en-US" w:eastAsia="en-GB"/>
              </w:rP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685B4CC5" w14:textId="77777777" w:rsidR="001E7D41" w:rsidRPr="00216043" w:rsidRDefault="001E7D41" w:rsidP="001F3B10">
            <w:pPr>
              <w:suppressAutoHyphens/>
              <w:autoSpaceDN w:val="0"/>
              <w:ind w:right="141"/>
              <w:textAlignment w:val="baseline"/>
              <w:rPr>
                <w:rFonts w:cs="Arial"/>
                <w:szCs w:val="24"/>
                <w:lang w:val="en-US" w:eastAsia="en-GB"/>
              </w:rPr>
            </w:pPr>
          </w:p>
        </w:tc>
      </w:tr>
      <w:tr w:rsidR="001E7D41" w:rsidRPr="00216043" w14:paraId="10768E2F" w14:textId="77777777" w:rsidTr="00DF28AA">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8F6F4" w14:textId="77777777" w:rsidR="001E7D41" w:rsidRDefault="001E7D41" w:rsidP="001F3B10">
            <w:pPr>
              <w:suppressAutoHyphens/>
              <w:autoSpaceDN w:val="0"/>
              <w:ind w:right="141"/>
              <w:textAlignment w:val="baseline"/>
              <w:rPr>
                <w:rFonts w:cs="Arial"/>
                <w:szCs w:val="24"/>
              </w:rPr>
            </w:pPr>
          </w:p>
          <w:p w14:paraId="2B56D1D9" w14:textId="045EEA81" w:rsidR="001E7D41" w:rsidRPr="00216043" w:rsidRDefault="001E7D41" w:rsidP="001F3B10">
            <w:pPr>
              <w:suppressAutoHyphens/>
              <w:autoSpaceDN w:val="0"/>
              <w:ind w:right="141"/>
              <w:textAlignment w:val="baseline"/>
              <w:rPr>
                <w:rFonts w:cs="Arial"/>
                <w:szCs w:val="24"/>
                <w:lang w:val="en-US" w:eastAsia="en-GB"/>
              </w:rPr>
            </w:pPr>
            <w:r>
              <w:rPr>
                <w:rFonts w:cs="Arial"/>
                <w:szCs w:val="24"/>
                <w:lang w:val="en-US" w:eastAsia="en-GB"/>
              </w:rPr>
              <w:t xml:space="preserve">The cost of the Capital proposals </w:t>
            </w:r>
            <w:proofErr w:type="gramStart"/>
            <w:r>
              <w:rPr>
                <w:rFonts w:cs="Arial"/>
                <w:szCs w:val="24"/>
                <w:lang w:val="en-US" w:eastAsia="en-GB"/>
              </w:rPr>
              <w:t>are</w:t>
            </w:r>
            <w:proofErr w:type="gramEnd"/>
            <w:r>
              <w:rPr>
                <w:rFonts w:cs="Arial"/>
                <w:szCs w:val="24"/>
                <w:lang w:val="en-US" w:eastAsia="en-GB"/>
              </w:rPr>
              <w:t xml:space="preserve"> not affordable.</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D3831" w14:textId="77777777" w:rsidR="001E7D41" w:rsidRPr="00074A71" w:rsidRDefault="001E7D41" w:rsidP="001F3B10">
            <w:pPr>
              <w:suppressAutoHyphens/>
              <w:autoSpaceDN w:val="0"/>
              <w:ind w:left="54" w:right="141"/>
              <w:textAlignment w:val="baseline"/>
              <w:rPr>
                <w:rFonts w:cs="Arial"/>
                <w:szCs w:val="24"/>
              </w:rPr>
            </w:pPr>
          </w:p>
          <w:p w14:paraId="33512EA0" w14:textId="1A2BF558" w:rsidR="00EA65A7" w:rsidRPr="00074A71" w:rsidRDefault="001E7D41" w:rsidP="008E7048">
            <w:pPr>
              <w:suppressAutoHyphens/>
              <w:autoSpaceDN w:val="0"/>
              <w:ind w:left="54" w:right="141"/>
              <w:textAlignment w:val="baseline"/>
              <w:rPr>
                <w:rFonts w:cs="Arial"/>
                <w:szCs w:val="24"/>
              </w:rPr>
            </w:pPr>
            <w:r w:rsidRPr="00074A71">
              <w:rPr>
                <w:rFonts w:cs="Arial"/>
                <w:szCs w:val="24"/>
              </w:rPr>
              <w:t xml:space="preserve">The additional </w:t>
            </w:r>
            <w:r w:rsidR="00CC76E6" w:rsidRPr="00074A71">
              <w:rPr>
                <w:rFonts w:cs="Arial"/>
                <w:szCs w:val="24"/>
              </w:rPr>
              <w:t>capital financing costs (borrowing)</w:t>
            </w:r>
            <w:r w:rsidRPr="00074A71">
              <w:rPr>
                <w:rFonts w:cs="Arial"/>
                <w:szCs w:val="24"/>
              </w:rPr>
              <w:t xml:space="preserve"> of these Capital proposals </w:t>
            </w:r>
            <w:r w:rsidR="00CC31A0" w:rsidRPr="00074A71">
              <w:rPr>
                <w:rFonts w:cs="Arial"/>
                <w:szCs w:val="24"/>
              </w:rPr>
              <w:t>impacts</w:t>
            </w:r>
            <w:r w:rsidRPr="00074A71">
              <w:rPr>
                <w:rFonts w:cs="Arial"/>
                <w:szCs w:val="24"/>
              </w:rPr>
              <w:t xml:space="preserve"> the Revenue Budget in 2025/26 and will be included in Revenue Budget for 2025/26 as part of next year’s budget process when the year of 2025/26 will be included in the MTFS.</w:t>
            </w:r>
            <w:r w:rsidR="00EA65A7" w:rsidRPr="00074A71">
              <w:rPr>
                <w:rFonts w:cs="Arial"/>
                <w:szCs w:val="24"/>
                <w:lang w:val="en-US"/>
              </w:rPr>
              <w:t>The balancing of the 2025/26 budget will ensure affordability.</w:t>
            </w:r>
          </w:p>
          <w:p w14:paraId="1923675A" w14:textId="77777777" w:rsidR="001E7D41" w:rsidRPr="00074A71" w:rsidRDefault="001E7D41" w:rsidP="001F3B10">
            <w:pPr>
              <w:suppressAutoHyphens/>
              <w:autoSpaceDN w:val="0"/>
              <w:ind w:left="171" w:right="141"/>
              <w:textAlignment w:val="baseline"/>
              <w:rPr>
                <w:rFonts w:cs="Arial"/>
                <w:szCs w:val="24"/>
                <w:lang w:val="en-US" w:eastAsia="en-GB"/>
              </w:rPr>
            </w:pPr>
          </w:p>
        </w:tc>
        <w:tc>
          <w:tcPr>
            <w:tcW w:w="612"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7E40A13D" w14:textId="77777777" w:rsidR="001E7D41" w:rsidRPr="00216043" w:rsidRDefault="001E7D41" w:rsidP="001F3B10">
            <w:pPr>
              <w:suppressAutoHyphens/>
              <w:autoSpaceDN w:val="0"/>
              <w:ind w:right="141"/>
              <w:textAlignment w:val="baseline"/>
              <w:rPr>
                <w:rFonts w:cs="Arial"/>
                <w:szCs w:val="24"/>
                <w:lang w:val="en-US" w:eastAsia="en-GB"/>
              </w:rPr>
            </w:pPr>
          </w:p>
        </w:tc>
      </w:tr>
      <w:tr w:rsidR="001E7D41" w:rsidRPr="00216043" w14:paraId="4F7B75B1" w14:textId="77777777" w:rsidTr="00DF28AA">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95FA4" w14:textId="77777777" w:rsidR="001E7D41" w:rsidRDefault="001E7D41" w:rsidP="001F3B10">
            <w:pPr>
              <w:suppressAutoHyphens/>
              <w:autoSpaceDN w:val="0"/>
              <w:ind w:right="141"/>
              <w:textAlignment w:val="baseline"/>
              <w:rPr>
                <w:rFonts w:cs="Arial"/>
                <w:szCs w:val="24"/>
                <w:lang w:val="en-US" w:eastAsia="en-GB"/>
              </w:rPr>
            </w:pPr>
          </w:p>
          <w:p w14:paraId="4716E3C1" w14:textId="77777777" w:rsidR="001E7D41" w:rsidRPr="00216043" w:rsidRDefault="001E7D41" w:rsidP="001F3B10">
            <w:pPr>
              <w:suppressAutoHyphens/>
              <w:autoSpaceDN w:val="0"/>
              <w:ind w:right="141"/>
              <w:textAlignment w:val="baseline"/>
              <w:rPr>
                <w:rFonts w:cs="Arial"/>
                <w:szCs w:val="24"/>
                <w:lang w:val="en-US" w:eastAsia="en-GB"/>
              </w:rPr>
            </w:pPr>
            <w:r w:rsidRPr="00216043">
              <w:rPr>
                <w:rFonts w:cs="Arial"/>
                <w:szCs w:val="24"/>
                <w:lang w:val="en-US" w:eastAsia="en-GB"/>
              </w:rPr>
              <w:t xml:space="preserve">The risk that the required level of BCIL does not </w:t>
            </w:r>
            <w:proofErr w:type="spellStart"/>
            <w:r w:rsidRPr="00216043">
              <w:rPr>
                <w:rFonts w:cs="Arial"/>
                <w:szCs w:val="24"/>
                <w:lang w:val="en-US" w:eastAsia="en-GB"/>
              </w:rPr>
              <w:t>materialise</w:t>
            </w:r>
            <w:proofErr w:type="spellEnd"/>
            <w:r>
              <w:rPr>
                <w:rFonts w:cs="Arial"/>
                <w:szCs w:val="24"/>
                <w:lang w:val="en-US" w:eastAsia="en-GB"/>
              </w:rPr>
              <w:t xml:space="preserve">.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C4066" w14:textId="77777777" w:rsidR="001E7D41" w:rsidRDefault="001E7D41" w:rsidP="001F3B10">
            <w:pPr>
              <w:suppressAutoHyphens/>
              <w:autoSpaceDN w:val="0"/>
              <w:ind w:left="171" w:right="141"/>
              <w:textAlignment w:val="baseline"/>
              <w:rPr>
                <w:rFonts w:cs="Arial"/>
                <w:szCs w:val="24"/>
                <w:lang w:val="en-US" w:eastAsia="en-GB"/>
              </w:rPr>
            </w:pPr>
          </w:p>
          <w:p w14:paraId="40AF685D" w14:textId="2A4B95E0" w:rsidR="001E7D41" w:rsidRPr="00216043" w:rsidRDefault="001E7D41" w:rsidP="001F3B10">
            <w:pPr>
              <w:suppressAutoHyphens/>
              <w:autoSpaceDN w:val="0"/>
              <w:ind w:left="171" w:right="141"/>
              <w:textAlignment w:val="baseline"/>
              <w:rPr>
                <w:rFonts w:cs="Arial"/>
                <w:szCs w:val="24"/>
                <w:lang w:val="en-US" w:eastAsia="en-GB"/>
              </w:rPr>
            </w:pPr>
            <w:r>
              <w:rPr>
                <w:rFonts w:cs="Arial"/>
                <w:szCs w:val="24"/>
                <w:lang w:val="en-US" w:eastAsia="en-GB"/>
              </w:rPr>
              <w:t xml:space="preserve">As the Capital </w:t>
            </w:r>
            <w:proofErr w:type="spellStart"/>
            <w:r>
              <w:rPr>
                <w:rFonts w:cs="Arial"/>
                <w:szCs w:val="24"/>
                <w:lang w:val="en-US" w:eastAsia="en-GB"/>
              </w:rPr>
              <w:t>programme</w:t>
            </w:r>
            <w:proofErr w:type="spellEnd"/>
            <w:r>
              <w:rPr>
                <w:rFonts w:cs="Arial"/>
                <w:szCs w:val="24"/>
                <w:lang w:val="en-US" w:eastAsia="en-GB"/>
              </w:rPr>
              <w:t xml:space="preserve"> is an annual process and the BCIL funding is now included in the report each year, th</w:t>
            </w:r>
            <w:r w:rsidR="008E7048">
              <w:rPr>
                <w:rFonts w:cs="Arial"/>
                <w:szCs w:val="24"/>
                <w:lang w:val="en-US" w:eastAsia="en-GB"/>
              </w:rPr>
              <w:t xml:space="preserve">e availability of BCIL to fund the Capital </w:t>
            </w:r>
            <w:proofErr w:type="spellStart"/>
            <w:r w:rsidR="008E7048">
              <w:rPr>
                <w:rFonts w:cs="Arial"/>
                <w:szCs w:val="24"/>
                <w:lang w:val="en-US" w:eastAsia="en-GB"/>
              </w:rPr>
              <w:t>Programme</w:t>
            </w:r>
            <w:proofErr w:type="spellEnd"/>
            <w:r>
              <w:rPr>
                <w:rFonts w:cs="Arial"/>
                <w:szCs w:val="24"/>
                <w:lang w:val="en-US" w:eastAsia="en-GB"/>
              </w:rPr>
              <w:t xml:space="preserve"> will be kept under review.</w:t>
            </w:r>
            <w:r w:rsidR="008E7048">
              <w:rPr>
                <w:rFonts w:cs="Arial"/>
                <w:szCs w:val="24"/>
                <w:lang w:val="en-US" w:eastAsia="en-GB"/>
              </w:rPr>
              <w:t xml:space="preserve">  Should the level of BCIL not be sufficient then either the schemes can be removed from the </w:t>
            </w:r>
            <w:proofErr w:type="spellStart"/>
            <w:r w:rsidR="008E7048">
              <w:rPr>
                <w:rFonts w:cs="Arial"/>
                <w:szCs w:val="24"/>
                <w:lang w:val="en-US" w:eastAsia="en-GB"/>
              </w:rPr>
              <w:t>programme</w:t>
            </w:r>
            <w:proofErr w:type="spellEnd"/>
            <w:r w:rsidR="008E7048">
              <w:rPr>
                <w:rFonts w:cs="Arial"/>
                <w:szCs w:val="24"/>
                <w:lang w:val="en-US" w:eastAsia="en-GB"/>
              </w:rPr>
              <w:t xml:space="preserve"> or funded from an alternative source. If that source is </w:t>
            </w:r>
            <w:proofErr w:type="gramStart"/>
            <w:r w:rsidR="008E7048">
              <w:rPr>
                <w:rFonts w:cs="Arial"/>
                <w:szCs w:val="24"/>
                <w:lang w:val="en-US" w:eastAsia="en-GB"/>
              </w:rPr>
              <w:t>borrowing</w:t>
            </w:r>
            <w:proofErr w:type="gramEnd"/>
            <w:r w:rsidR="008E7048">
              <w:rPr>
                <w:rFonts w:cs="Arial"/>
                <w:szCs w:val="24"/>
                <w:lang w:val="en-US" w:eastAsia="en-GB"/>
              </w:rPr>
              <w:t xml:space="preserve"> then the revenue cost of borrowing will need to be included in the revenue budget.</w:t>
            </w:r>
          </w:p>
        </w:tc>
        <w:tc>
          <w:tcPr>
            <w:tcW w:w="61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2443936D" w14:textId="77777777" w:rsidR="001E7D41" w:rsidRPr="00216043" w:rsidRDefault="001E7D41" w:rsidP="001F3B10">
            <w:pPr>
              <w:suppressAutoHyphens/>
              <w:autoSpaceDN w:val="0"/>
              <w:ind w:right="141"/>
              <w:textAlignment w:val="baseline"/>
              <w:rPr>
                <w:rFonts w:cs="Arial"/>
                <w:szCs w:val="24"/>
                <w:lang w:val="en-US" w:eastAsia="en-GB"/>
              </w:rPr>
            </w:pPr>
          </w:p>
        </w:tc>
      </w:tr>
      <w:tr w:rsidR="001E7D41" w:rsidRPr="00216043" w14:paraId="26E3B5C3" w14:textId="77777777" w:rsidTr="00DF28AA">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EF0E0" w14:textId="77777777" w:rsidR="001E7D41" w:rsidRDefault="001E7D41" w:rsidP="001F3B10">
            <w:pPr>
              <w:suppressAutoHyphens/>
              <w:autoSpaceDN w:val="0"/>
              <w:ind w:right="141"/>
              <w:textAlignment w:val="baseline"/>
              <w:rPr>
                <w:rFonts w:cs="Arial"/>
                <w:szCs w:val="24"/>
                <w:lang w:val="en-US" w:eastAsia="en-GB"/>
              </w:rPr>
            </w:pPr>
            <w:r w:rsidRPr="00216043">
              <w:rPr>
                <w:rFonts w:cs="Arial"/>
                <w:szCs w:val="24"/>
                <w:lang w:val="en-US" w:eastAsia="en-GB"/>
              </w:rPr>
              <w:t>.</w:t>
            </w:r>
          </w:p>
          <w:p w14:paraId="2B4B9898" w14:textId="77777777" w:rsidR="001E7D41" w:rsidRDefault="001E7D41" w:rsidP="001F3B10">
            <w:pPr>
              <w:suppressAutoHyphens/>
              <w:autoSpaceDN w:val="0"/>
              <w:ind w:right="141"/>
              <w:textAlignment w:val="baseline"/>
              <w:rPr>
                <w:rFonts w:cs="Arial"/>
                <w:szCs w:val="24"/>
                <w:lang w:val="en-US" w:eastAsia="en-GB"/>
              </w:rPr>
            </w:pPr>
            <w:r>
              <w:rPr>
                <w:rFonts w:cs="Arial"/>
                <w:szCs w:val="24"/>
                <w:lang w:val="en-US" w:eastAsia="en-GB"/>
              </w:rPr>
              <w:t xml:space="preserve">Capital projects being included in the Capital </w:t>
            </w:r>
            <w:proofErr w:type="spellStart"/>
            <w:r>
              <w:rPr>
                <w:rFonts w:cs="Arial"/>
                <w:szCs w:val="24"/>
                <w:lang w:val="en-US" w:eastAsia="en-GB"/>
              </w:rPr>
              <w:t>programme</w:t>
            </w:r>
            <w:proofErr w:type="spellEnd"/>
            <w:r>
              <w:rPr>
                <w:rFonts w:cs="Arial"/>
                <w:szCs w:val="24"/>
                <w:lang w:val="en-US" w:eastAsia="en-GB"/>
              </w:rPr>
              <w:t xml:space="preserve"> where they are funded from additional income to be generated from the project.</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9C32F" w14:textId="77777777" w:rsidR="001E7D41" w:rsidRDefault="001E7D41" w:rsidP="001F3B10">
            <w:pPr>
              <w:suppressAutoHyphens/>
              <w:autoSpaceDN w:val="0"/>
              <w:ind w:left="171" w:right="141"/>
              <w:textAlignment w:val="baseline"/>
              <w:rPr>
                <w:rFonts w:cs="Arial"/>
                <w:szCs w:val="24"/>
                <w:lang w:val="en-US" w:eastAsia="en-GB"/>
              </w:rPr>
            </w:pPr>
          </w:p>
          <w:p w14:paraId="73318BE2" w14:textId="744F93C5" w:rsidR="001E7D41" w:rsidRPr="00216043" w:rsidRDefault="001E7D41" w:rsidP="001F3B10">
            <w:pPr>
              <w:suppressAutoHyphens/>
              <w:autoSpaceDN w:val="0"/>
              <w:ind w:left="171" w:right="141"/>
              <w:textAlignment w:val="baseline"/>
              <w:rPr>
                <w:rFonts w:cs="Arial"/>
                <w:szCs w:val="24"/>
                <w:lang w:val="en-US" w:eastAsia="en-GB"/>
              </w:rPr>
            </w:pPr>
            <w:proofErr w:type="gramStart"/>
            <w:r w:rsidRPr="00216043">
              <w:rPr>
                <w:rFonts w:cs="Arial"/>
                <w:szCs w:val="24"/>
                <w:lang w:val="en-US" w:eastAsia="en-GB"/>
              </w:rPr>
              <w:t>A number of</w:t>
            </w:r>
            <w:proofErr w:type="gramEnd"/>
            <w:r w:rsidRPr="00216043">
              <w:rPr>
                <w:rFonts w:cs="Arial"/>
                <w:szCs w:val="24"/>
                <w:lang w:val="en-US" w:eastAsia="en-GB"/>
              </w:rPr>
              <w:t xml:space="preserve"> projects that were reliant of income generation to fund the capital financing costs </w:t>
            </w:r>
            <w:r>
              <w:rPr>
                <w:rFonts w:cs="Arial"/>
                <w:szCs w:val="24"/>
                <w:lang w:val="en-US" w:eastAsia="en-GB"/>
              </w:rPr>
              <w:t xml:space="preserve">were removed from </w:t>
            </w:r>
            <w:r w:rsidRPr="00216043">
              <w:rPr>
                <w:rFonts w:cs="Arial"/>
                <w:szCs w:val="24"/>
                <w:lang w:val="en-US" w:eastAsia="en-GB"/>
              </w:rPr>
              <w:t xml:space="preserve">the Capital Programme </w:t>
            </w:r>
            <w:r>
              <w:rPr>
                <w:rFonts w:cs="Arial"/>
                <w:szCs w:val="24"/>
                <w:lang w:val="en-US" w:eastAsia="en-GB"/>
              </w:rPr>
              <w:t xml:space="preserve">as part of last year’s budget process </w:t>
            </w:r>
            <w:r w:rsidRPr="00216043">
              <w:rPr>
                <w:rFonts w:cs="Arial"/>
                <w:szCs w:val="24"/>
                <w:lang w:val="en-US" w:eastAsia="en-GB"/>
              </w:rPr>
              <w:t>which has reduced the risk associated with income generation</w:t>
            </w:r>
            <w:r w:rsidR="008E7048">
              <w:rPr>
                <w:rFonts w:cs="Arial"/>
                <w:szCs w:val="24"/>
                <w:lang w:val="en-US" w:eastAsia="en-GB"/>
              </w:rPr>
              <w:t xml:space="preserve">. For those projects which have remained in the </w:t>
            </w:r>
            <w:proofErr w:type="spellStart"/>
            <w:r w:rsidR="008E7048">
              <w:rPr>
                <w:rFonts w:cs="Arial"/>
                <w:szCs w:val="24"/>
                <w:lang w:val="en-US" w:eastAsia="en-GB"/>
              </w:rPr>
              <w:t>Programme</w:t>
            </w:r>
            <w:proofErr w:type="spellEnd"/>
            <w:r w:rsidR="008E7048">
              <w:rPr>
                <w:rFonts w:cs="Arial"/>
                <w:szCs w:val="24"/>
                <w:lang w:val="en-US" w:eastAsia="en-GB"/>
              </w:rPr>
              <w:t>, where income generation is necessary to fund the borrowing costs, this income is monitored as part of the monthly budget monitoring process.</w:t>
            </w:r>
          </w:p>
        </w:tc>
        <w:tc>
          <w:tcPr>
            <w:tcW w:w="612"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4ED04494" w14:textId="77777777" w:rsidR="001E7D41" w:rsidRPr="00216043" w:rsidRDefault="001E7D41" w:rsidP="001F3B10">
            <w:pPr>
              <w:suppressAutoHyphens/>
              <w:autoSpaceDN w:val="0"/>
              <w:ind w:right="141"/>
              <w:textAlignment w:val="baseline"/>
              <w:rPr>
                <w:rFonts w:cs="Arial"/>
                <w:szCs w:val="24"/>
                <w:lang w:val="en-US" w:eastAsia="en-GB"/>
              </w:rPr>
            </w:pPr>
          </w:p>
        </w:tc>
      </w:tr>
    </w:tbl>
    <w:p w14:paraId="60530ABC" w14:textId="77777777" w:rsidR="00480518" w:rsidRPr="00480518" w:rsidRDefault="00480518" w:rsidP="00480518">
      <w:pPr>
        <w:ind w:left="567" w:right="141" w:hanging="567"/>
        <w:rPr>
          <w:rFonts w:cs="Arial"/>
          <w:szCs w:val="24"/>
        </w:rPr>
      </w:pPr>
    </w:p>
    <w:p w14:paraId="6CCFADAE" w14:textId="504F73A8" w:rsidR="00480518" w:rsidRPr="00DF28AA" w:rsidRDefault="00480518" w:rsidP="00DF28AA">
      <w:pPr>
        <w:keepNext/>
        <w:outlineLvl w:val="1"/>
        <w:rPr>
          <w:rFonts w:cs="Arial"/>
          <w:b/>
          <w:bCs/>
          <w:color w:val="FF0000"/>
          <w:szCs w:val="24"/>
        </w:rPr>
      </w:pPr>
      <w:r w:rsidRPr="00DF28AA">
        <w:rPr>
          <w:rFonts w:cs="Arial"/>
          <w:b/>
          <w:bCs/>
          <w:szCs w:val="24"/>
        </w:rPr>
        <w:t>Equalities implications / Public Sector Equality Duty</w:t>
      </w:r>
    </w:p>
    <w:p w14:paraId="5C97A181" w14:textId="14482B97" w:rsidR="001E7D41" w:rsidRPr="00480518" w:rsidRDefault="00480518" w:rsidP="00DF28AA">
      <w:pPr>
        <w:pStyle w:val="ListParagraph"/>
        <w:numPr>
          <w:ilvl w:val="0"/>
          <w:numId w:val="27"/>
        </w:numPr>
      </w:pPr>
      <w:r w:rsidRPr="00AF64CA">
        <w:rPr>
          <w:rFonts w:cs="Arial"/>
          <w:szCs w:val="24"/>
        </w:rPr>
        <w:t xml:space="preserve">One of the aims of the Capital Strategy is to ensure the responsible allocation of funding in line with the Council’s priorities and legislative requirements such as equalities legislation. The officer’s initial views are that no protected group is adversely affected by the proposals.  </w:t>
      </w:r>
    </w:p>
    <w:p w14:paraId="15790344" w14:textId="77777777" w:rsidR="00480518" w:rsidRPr="00480518" w:rsidRDefault="00480518" w:rsidP="00DF28AA">
      <w:pPr>
        <w:tabs>
          <w:tab w:val="left" w:pos="6150"/>
        </w:tabs>
        <w:ind w:left="567"/>
        <w:jc w:val="both"/>
      </w:pPr>
      <w:r w:rsidRPr="00480518">
        <w:tab/>
      </w:r>
    </w:p>
    <w:p w14:paraId="5E7F0B5D" w14:textId="77777777" w:rsidR="00480518" w:rsidRDefault="00480518" w:rsidP="00AB4FD9">
      <w:pPr>
        <w:numPr>
          <w:ilvl w:val="0"/>
          <w:numId w:val="27"/>
        </w:numPr>
        <w:tabs>
          <w:tab w:val="clear" w:pos="360"/>
          <w:tab w:val="num" w:pos="2268"/>
        </w:tabs>
        <w:ind w:left="426" w:hanging="426"/>
        <w:jc w:val="both"/>
        <w:rPr>
          <w:rFonts w:cs="Arial"/>
          <w:szCs w:val="24"/>
        </w:rPr>
      </w:pPr>
      <w:r w:rsidRPr="00480518">
        <w:rPr>
          <w:rFonts w:cs="Arial"/>
          <w:szCs w:val="24"/>
        </w:rPr>
        <w:t>Decision makers should have due regard to the public sector equality duty in making their decisions. Consideration of the duties should precede the decision. It is important that Cabinet has regard to the statutory grounds in the light of all available material such as material in the press and letters from residents. The statutory grounds of the public sector equality duty are found at section 149 of the Equality Act 2010 and are as follows:</w:t>
      </w:r>
      <w:r w:rsidR="00914951">
        <w:rPr>
          <w:rFonts w:cs="Arial"/>
          <w:szCs w:val="24"/>
        </w:rPr>
        <w:t xml:space="preserve"> </w:t>
      </w:r>
    </w:p>
    <w:p w14:paraId="4AE3C973" w14:textId="77777777" w:rsidR="00914951" w:rsidRPr="00480518" w:rsidRDefault="00914951" w:rsidP="00EA216C">
      <w:pPr>
        <w:ind w:left="567"/>
        <w:jc w:val="both"/>
        <w:rPr>
          <w:rFonts w:cs="Arial"/>
          <w:szCs w:val="24"/>
        </w:rPr>
      </w:pPr>
    </w:p>
    <w:p w14:paraId="1FB41260" w14:textId="77777777" w:rsidR="00480518" w:rsidRPr="00480518" w:rsidRDefault="00FC2CCF" w:rsidP="00480518">
      <w:pPr>
        <w:ind w:left="567"/>
        <w:jc w:val="both"/>
        <w:rPr>
          <w:rFonts w:cs="Arial"/>
          <w:i/>
          <w:iCs/>
          <w:szCs w:val="24"/>
        </w:rPr>
      </w:pPr>
      <w:r>
        <w:rPr>
          <w:rFonts w:cs="Arial"/>
          <w:i/>
          <w:iCs/>
          <w:szCs w:val="24"/>
        </w:rPr>
        <w:t xml:space="preserve">  </w:t>
      </w:r>
      <w:r w:rsidR="00480518" w:rsidRPr="00480518">
        <w:rPr>
          <w:rFonts w:cs="Arial"/>
          <w:i/>
          <w:iCs/>
          <w:szCs w:val="24"/>
        </w:rPr>
        <w:t xml:space="preserve">A public authority must, in the exercise of its functions, have due regard </w:t>
      </w:r>
      <w:r>
        <w:rPr>
          <w:rFonts w:cs="Arial"/>
          <w:i/>
          <w:iCs/>
          <w:szCs w:val="24"/>
        </w:rPr>
        <w:t xml:space="preserve">   </w:t>
      </w:r>
      <w:r w:rsidR="00480518" w:rsidRPr="00480518">
        <w:rPr>
          <w:rFonts w:cs="Arial"/>
          <w:i/>
          <w:iCs/>
          <w:szCs w:val="24"/>
        </w:rPr>
        <w:t>to the need to:</w:t>
      </w:r>
    </w:p>
    <w:p w14:paraId="5A31BF4B"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eliminate discrimination, harassment, victimisation and any other conduct that is prohibited by or under this Act;</w:t>
      </w:r>
    </w:p>
    <w:p w14:paraId="418498F5"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advance equality of opportunity between persons who share a relevant protected characteristic and persons who do not share it;</w:t>
      </w:r>
    </w:p>
    <w:p w14:paraId="16ECBA62"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foster good relations between persons who share a relevant protected characteristic and persons who do not share it.</w:t>
      </w:r>
    </w:p>
    <w:p w14:paraId="12B7111B" w14:textId="77777777" w:rsidR="00480518" w:rsidRPr="00480518" w:rsidRDefault="00480518" w:rsidP="00480518">
      <w:pPr>
        <w:ind w:left="748"/>
        <w:jc w:val="both"/>
        <w:rPr>
          <w:rFonts w:cs="Arial"/>
          <w:i/>
          <w:iCs/>
          <w:szCs w:val="24"/>
        </w:rPr>
      </w:pPr>
      <w:r w:rsidRPr="00480518">
        <w:rPr>
          <w:rFonts w:cs="Arial"/>
          <w:i/>
          <w:iCs/>
          <w:szCs w:val="24"/>
        </w:rPr>
        <w:t>The relevant protected characteristics are:</w:t>
      </w:r>
    </w:p>
    <w:p w14:paraId="1417E19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Age</w:t>
      </w:r>
    </w:p>
    <w:p w14:paraId="733570AF"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Disability</w:t>
      </w:r>
    </w:p>
    <w:p w14:paraId="6430D0D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Gender reassignment</w:t>
      </w:r>
    </w:p>
    <w:p w14:paraId="3FC8142E"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Pregnancy and maternity</w:t>
      </w:r>
    </w:p>
    <w:p w14:paraId="79BB0744"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Race,</w:t>
      </w:r>
    </w:p>
    <w:p w14:paraId="1712C4C0"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Religion or belief</w:t>
      </w:r>
    </w:p>
    <w:p w14:paraId="4612B5C4"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w:t>
      </w:r>
    </w:p>
    <w:p w14:paraId="56D40CFF"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Sexual orientation</w:t>
      </w:r>
    </w:p>
    <w:p w14:paraId="200388F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Marriage and Civil partnership</w:t>
      </w:r>
    </w:p>
    <w:p w14:paraId="28D2B709" w14:textId="77777777" w:rsidR="00480518" w:rsidRPr="00480518" w:rsidRDefault="00480518" w:rsidP="00DF28AA"/>
    <w:p w14:paraId="36C4A485" w14:textId="77777777" w:rsidR="00480518" w:rsidRPr="00BB41B1" w:rsidRDefault="00480518" w:rsidP="00BB41B1">
      <w:pPr>
        <w:pStyle w:val="ListParagraph"/>
        <w:numPr>
          <w:ilvl w:val="0"/>
          <w:numId w:val="27"/>
        </w:numPr>
        <w:tabs>
          <w:tab w:val="clear" w:pos="360"/>
          <w:tab w:val="num" w:pos="709"/>
        </w:tabs>
        <w:ind w:left="709" w:hanging="709"/>
        <w:rPr>
          <w:b/>
          <w:sz w:val="28"/>
          <w:szCs w:val="28"/>
        </w:rPr>
      </w:pPr>
      <w:r w:rsidRPr="00BB41B1">
        <w:rPr>
          <w:b/>
          <w:sz w:val="28"/>
          <w:szCs w:val="28"/>
        </w:rPr>
        <w:t xml:space="preserve">Council Priorities </w:t>
      </w:r>
    </w:p>
    <w:p w14:paraId="680F6460" w14:textId="5B4A5AAC" w:rsidR="003C66D7" w:rsidRDefault="00BB41B1">
      <w:pPr>
        <w:tabs>
          <w:tab w:val="left" w:pos="7470"/>
        </w:tabs>
        <w:ind w:left="709" w:hanging="709"/>
        <w:rPr>
          <w:rFonts w:cs="Arial"/>
          <w:szCs w:val="24"/>
        </w:rPr>
      </w:pPr>
      <w:r>
        <w:rPr>
          <w:rFonts w:cs="Arial"/>
          <w:szCs w:val="24"/>
        </w:rPr>
        <w:tab/>
      </w:r>
      <w:r w:rsidRPr="00D378CC">
        <w:rPr>
          <w:rFonts w:cs="Arial"/>
          <w:szCs w:val="24"/>
        </w:rPr>
        <w:t xml:space="preserve">The </w:t>
      </w:r>
      <w:r>
        <w:rPr>
          <w:rFonts w:cs="Arial"/>
          <w:szCs w:val="24"/>
        </w:rPr>
        <w:t xml:space="preserve">Council’s </w:t>
      </w:r>
      <w:r w:rsidR="003C66D7">
        <w:rPr>
          <w:rFonts w:cs="Arial"/>
          <w:szCs w:val="24"/>
        </w:rPr>
        <w:t xml:space="preserve">new </w:t>
      </w:r>
      <w:r>
        <w:rPr>
          <w:rFonts w:cs="Arial"/>
          <w:szCs w:val="24"/>
        </w:rPr>
        <w:t>draft Capital</w:t>
      </w:r>
      <w:r w:rsidR="003C66D7">
        <w:rPr>
          <w:rFonts w:cs="Arial"/>
          <w:szCs w:val="24"/>
        </w:rPr>
        <w:t xml:space="preserve"> proposals </w:t>
      </w:r>
      <w:r>
        <w:rPr>
          <w:rFonts w:cs="Arial"/>
          <w:szCs w:val="24"/>
        </w:rPr>
        <w:t>for 202</w:t>
      </w:r>
      <w:r w:rsidR="003C66D7">
        <w:rPr>
          <w:rFonts w:cs="Arial"/>
          <w:szCs w:val="24"/>
        </w:rPr>
        <w:t>2</w:t>
      </w:r>
      <w:r>
        <w:rPr>
          <w:rFonts w:cs="Arial"/>
          <w:szCs w:val="24"/>
        </w:rPr>
        <w:t>/2</w:t>
      </w:r>
      <w:r w:rsidR="003C66D7">
        <w:rPr>
          <w:rFonts w:cs="Arial"/>
          <w:szCs w:val="24"/>
        </w:rPr>
        <w:t>3</w:t>
      </w:r>
      <w:r>
        <w:rPr>
          <w:rFonts w:cs="Arial"/>
          <w:szCs w:val="24"/>
        </w:rPr>
        <w:t xml:space="preserve"> to 202</w:t>
      </w:r>
      <w:r w:rsidR="003C66D7">
        <w:rPr>
          <w:rFonts w:cs="Arial"/>
          <w:szCs w:val="24"/>
        </w:rPr>
        <w:t>4</w:t>
      </w:r>
      <w:r>
        <w:rPr>
          <w:rFonts w:cs="Arial"/>
          <w:szCs w:val="24"/>
        </w:rPr>
        <w:t>/2</w:t>
      </w:r>
      <w:r w:rsidR="003C66D7">
        <w:rPr>
          <w:rFonts w:cs="Arial"/>
          <w:szCs w:val="24"/>
        </w:rPr>
        <w:t>5</w:t>
      </w:r>
      <w:r w:rsidR="00B40DCE">
        <w:rPr>
          <w:rFonts w:cs="Arial"/>
          <w:szCs w:val="24"/>
        </w:rPr>
        <w:t xml:space="preserve"> </w:t>
      </w:r>
      <w:r>
        <w:rPr>
          <w:rFonts w:cs="Arial"/>
          <w:szCs w:val="24"/>
        </w:rPr>
        <w:t>ha</w:t>
      </w:r>
      <w:r w:rsidR="003C66D7">
        <w:rPr>
          <w:rFonts w:cs="Arial"/>
          <w:szCs w:val="24"/>
        </w:rPr>
        <w:t>ve</w:t>
      </w:r>
      <w:r>
        <w:rPr>
          <w:rFonts w:cs="Arial"/>
          <w:szCs w:val="24"/>
        </w:rPr>
        <w:t xml:space="preserve"> been prepared in line with the </w:t>
      </w:r>
      <w:r w:rsidRPr="00D378CC">
        <w:rPr>
          <w:rFonts w:cs="Arial"/>
          <w:szCs w:val="24"/>
        </w:rPr>
        <w:t xml:space="preserve">Council’s </w:t>
      </w:r>
      <w:r>
        <w:rPr>
          <w:rFonts w:cs="Arial"/>
          <w:szCs w:val="24"/>
        </w:rPr>
        <w:t>priorities</w:t>
      </w:r>
      <w:r w:rsidR="00AF64CA">
        <w:rPr>
          <w:rFonts w:cs="Arial"/>
          <w:szCs w:val="24"/>
        </w:rPr>
        <w:t xml:space="preserve"> set out below</w:t>
      </w:r>
      <w:r>
        <w:rPr>
          <w:rFonts w:cs="Arial"/>
          <w:szCs w:val="24"/>
        </w:rPr>
        <w:t>:</w:t>
      </w:r>
    </w:p>
    <w:p w14:paraId="5C3436F7" w14:textId="77777777" w:rsidR="00ED090C" w:rsidRPr="00ED090C" w:rsidRDefault="00ED090C" w:rsidP="00DF28AA">
      <w:pPr>
        <w:autoSpaceDE w:val="0"/>
        <w:autoSpaceDN w:val="0"/>
        <w:spacing w:before="240"/>
        <w:ind w:left="720"/>
        <w:rPr>
          <w:b/>
          <w:bCs/>
        </w:rPr>
      </w:pPr>
      <w:r w:rsidRPr="00ED090C">
        <w:rPr>
          <w:b/>
        </w:rPr>
        <w:t>Improving the environment and addressing climate change</w:t>
      </w:r>
    </w:p>
    <w:p w14:paraId="5A2D7679" w14:textId="77777777" w:rsidR="00ED090C" w:rsidRPr="00ED090C" w:rsidRDefault="00ED090C" w:rsidP="00DF28AA">
      <w:pPr>
        <w:autoSpaceDE w:val="0"/>
        <w:autoSpaceDN w:val="0"/>
        <w:spacing w:before="240"/>
        <w:ind w:left="720"/>
        <w:rPr>
          <w:b/>
          <w:bCs/>
        </w:rPr>
      </w:pPr>
      <w:r w:rsidRPr="00ED090C">
        <w:rPr>
          <w:b/>
        </w:rPr>
        <w:t>Tackling poverty and inequality</w:t>
      </w:r>
    </w:p>
    <w:p w14:paraId="1D26EA82" w14:textId="77777777" w:rsidR="00ED090C" w:rsidRPr="00ED090C" w:rsidRDefault="00ED090C" w:rsidP="00DF28AA">
      <w:pPr>
        <w:autoSpaceDE w:val="0"/>
        <w:autoSpaceDN w:val="0"/>
        <w:spacing w:before="240"/>
        <w:ind w:left="720"/>
        <w:rPr>
          <w:b/>
          <w:bCs/>
        </w:rPr>
      </w:pPr>
      <w:r w:rsidRPr="00ED090C">
        <w:rPr>
          <w:b/>
        </w:rPr>
        <w:t>Building homes and infrastructure</w:t>
      </w:r>
    </w:p>
    <w:p w14:paraId="78FF3BF0" w14:textId="77777777" w:rsidR="00ED090C" w:rsidRPr="00ED090C" w:rsidRDefault="00ED090C" w:rsidP="00DF28AA">
      <w:pPr>
        <w:autoSpaceDE w:val="0"/>
        <w:autoSpaceDN w:val="0"/>
        <w:spacing w:before="240"/>
        <w:ind w:left="720"/>
        <w:rPr>
          <w:b/>
        </w:rPr>
      </w:pPr>
      <w:r w:rsidRPr="00ED090C">
        <w:rPr>
          <w:b/>
        </w:rPr>
        <w:t>Addressing health and social care inequality</w:t>
      </w:r>
    </w:p>
    <w:p w14:paraId="72AB67A9" w14:textId="3AB192A6" w:rsidR="00ED090C" w:rsidRDefault="00ED090C" w:rsidP="00DF28AA">
      <w:pPr>
        <w:autoSpaceDE w:val="0"/>
        <w:autoSpaceDN w:val="0"/>
        <w:spacing w:before="240"/>
        <w:ind w:left="720"/>
        <w:rPr>
          <w:b/>
        </w:rPr>
      </w:pPr>
      <w:r w:rsidRPr="00ED090C">
        <w:rPr>
          <w:b/>
        </w:rPr>
        <w:t>Thriving economy</w:t>
      </w:r>
    </w:p>
    <w:p w14:paraId="663D8D05" w14:textId="77777777" w:rsidR="003C66D7" w:rsidRDefault="003C66D7" w:rsidP="00DF28AA">
      <w:pPr>
        <w:pStyle w:val="Heading2"/>
        <w:spacing w:before="480" w:after="240"/>
      </w:pPr>
      <w:r>
        <w:t>Section 3 - Statutory Officer Clearance</w:t>
      </w:r>
    </w:p>
    <w:p w14:paraId="6257EB88" w14:textId="77777777" w:rsidR="003C66D7" w:rsidRPr="00DF28AA" w:rsidRDefault="003C66D7" w:rsidP="00DF28AA">
      <w:pPr>
        <w:rPr>
          <w:sz w:val="28"/>
        </w:rPr>
      </w:pPr>
      <w:r w:rsidRPr="00DF28AA">
        <w:rPr>
          <w:b/>
          <w:sz w:val="28"/>
        </w:rPr>
        <w:t>Statutory Officer:  Dawn Calvert</w:t>
      </w:r>
    </w:p>
    <w:p w14:paraId="61F39DC4" w14:textId="77777777" w:rsidR="003C66D7" w:rsidRPr="00A66326" w:rsidRDefault="003C66D7" w:rsidP="00DF28AA">
      <w:r>
        <w:t xml:space="preserve">Signed by the </w:t>
      </w:r>
      <w:r w:rsidRPr="00A66326">
        <w:t>Chief Financial Officer</w:t>
      </w:r>
    </w:p>
    <w:p w14:paraId="2EE26F94" w14:textId="0EAA99EB" w:rsidR="00754FC7" w:rsidRPr="00DF28AA" w:rsidRDefault="003C66D7" w:rsidP="00DF28AA">
      <w:pPr>
        <w:spacing w:after="480"/>
        <w:rPr>
          <w:sz w:val="28"/>
        </w:rPr>
      </w:pPr>
      <w:r w:rsidRPr="00DF28AA">
        <w:rPr>
          <w:b/>
          <w:sz w:val="28"/>
        </w:rPr>
        <w:t xml:space="preserve">Date:  </w:t>
      </w:r>
      <w:r w:rsidR="00BA66B6">
        <w:rPr>
          <w:b/>
          <w:sz w:val="28"/>
        </w:rPr>
        <w:t>30 November 2011</w:t>
      </w:r>
    </w:p>
    <w:p w14:paraId="25E79C34" w14:textId="77777777" w:rsidR="003C66D7" w:rsidRPr="00DF28AA" w:rsidRDefault="003C66D7" w:rsidP="00DF28AA">
      <w:pPr>
        <w:rPr>
          <w:sz w:val="28"/>
        </w:rPr>
      </w:pPr>
      <w:r w:rsidRPr="00DF28AA">
        <w:rPr>
          <w:b/>
          <w:sz w:val="28"/>
        </w:rPr>
        <w:lastRenderedPageBreak/>
        <w:t>Statutory Officer:  Jessica Farmer</w:t>
      </w:r>
    </w:p>
    <w:p w14:paraId="4160305C" w14:textId="77777777" w:rsidR="003C66D7" w:rsidRPr="00A66326" w:rsidRDefault="003C66D7" w:rsidP="00DF28AA">
      <w:r w:rsidRPr="00A66326">
        <w:t>Signed on behalf o</w:t>
      </w:r>
      <w:r>
        <w:t xml:space="preserve">f </w:t>
      </w:r>
      <w:r w:rsidRPr="00A66326">
        <w:t>the Monitoring Officer</w:t>
      </w:r>
    </w:p>
    <w:p w14:paraId="222C1F7A" w14:textId="13E3728A" w:rsidR="003C66D7" w:rsidRPr="00DF28AA" w:rsidRDefault="003C66D7" w:rsidP="00DF28AA">
      <w:pPr>
        <w:spacing w:after="480"/>
        <w:rPr>
          <w:sz w:val="28"/>
        </w:rPr>
      </w:pPr>
      <w:r w:rsidRPr="00DF28AA">
        <w:rPr>
          <w:b/>
          <w:sz w:val="28"/>
        </w:rPr>
        <w:t xml:space="preserve">Date:  </w:t>
      </w:r>
      <w:r w:rsidR="00063BBC">
        <w:rPr>
          <w:b/>
          <w:sz w:val="28"/>
        </w:rPr>
        <w:t>1/12/2021</w:t>
      </w:r>
    </w:p>
    <w:p w14:paraId="11C04DEF" w14:textId="77777777" w:rsidR="003C66D7" w:rsidRPr="00DF28AA" w:rsidRDefault="003C66D7" w:rsidP="00DF28AA">
      <w:pPr>
        <w:rPr>
          <w:sz w:val="28"/>
        </w:rPr>
      </w:pPr>
      <w:r w:rsidRPr="00DF28AA">
        <w:rPr>
          <w:b/>
          <w:sz w:val="28"/>
        </w:rPr>
        <w:t>Chief Officer:  Charlie Stewart</w:t>
      </w:r>
    </w:p>
    <w:p w14:paraId="197A8FA9" w14:textId="77777777" w:rsidR="003C66D7" w:rsidRPr="00A66326" w:rsidRDefault="003C66D7" w:rsidP="00DF28AA">
      <w:r>
        <w:t>Signed by the Corporate Director</w:t>
      </w:r>
    </w:p>
    <w:p w14:paraId="0DE604F7" w14:textId="00209BEB" w:rsidR="003C66D7" w:rsidRPr="00DF28AA" w:rsidRDefault="003C66D7" w:rsidP="00DF28AA">
      <w:pPr>
        <w:spacing w:after="480"/>
        <w:rPr>
          <w:sz w:val="28"/>
        </w:rPr>
      </w:pPr>
      <w:r w:rsidRPr="00DF28AA">
        <w:rPr>
          <w:b/>
          <w:sz w:val="28"/>
        </w:rPr>
        <w:t xml:space="preserve">Date:  </w:t>
      </w:r>
      <w:r w:rsidR="00BA66B6">
        <w:rPr>
          <w:b/>
          <w:sz w:val="28"/>
        </w:rPr>
        <w:t>29 November 2021</w:t>
      </w:r>
    </w:p>
    <w:p w14:paraId="4C591E8B" w14:textId="77777777" w:rsidR="003C66D7" w:rsidRPr="00DF28AA" w:rsidRDefault="003C66D7" w:rsidP="00DF28AA">
      <w:pPr>
        <w:rPr>
          <w:sz w:val="28"/>
        </w:rPr>
      </w:pPr>
      <w:r w:rsidRPr="00DF28AA">
        <w:rPr>
          <w:b/>
          <w:sz w:val="28"/>
        </w:rPr>
        <w:t>Head of Procurement:  Nimesh Mehta</w:t>
      </w:r>
    </w:p>
    <w:p w14:paraId="11F597C9" w14:textId="77777777" w:rsidR="003C66D7" w:rsidRPr="00A66326" w:rsidRDefault="003C66D7" w:rsidP="00DF28AA">
      <w:r w:rsidRPr="00A66326">
        <w:t xml:space="preserve">Signed by the </w:t>
      </w:r>
      <w:r>
        <w:t>Head of Procurement</w:t>
      </w:r>
    </w:p>
    <w:p w14:paraId="15CCB2F8" w14:textId="5FD49622" w:rsidR="003C66D7" w:rsidRPr="00DF28AA" w:rsidRDefault="003C66D7" w:rsidP="00DF28AA">
      <w:pPr>
        <w:spacing w:after="480"/>
        <w:rPr>
          <w:sz w:val="28"/>
        </w:rPr>
      </w:pPr>
      <w:r w:rsidRPr="00DF28AA">
        <w:rPr>
          <w:b/>
          <w:sz w:val="28"/>
        </w:rPr>
        <w:t xml:space="preserve">Date:  </w:t>
      </w:r>
      <w:r w:rsidR="00BA66B6">
        <w:rPr>
          <w:b/>
          <w:sz w:val="28"/>
        </w:rPr>
        <w:t>26 November 2021</w:t>
      </w:r>
    </w:p>
    <w:p w14:paraId="68FA895E" w14:textId="77777777" w:rsidR="003C66D7" w:rsidRPr="00DF28AA" w:rsidRDefault="003C66D7" w:rsidP="00DF28AA">
      <w:pPr>
        <w:rPr>
          <w:sz w:val="28"/>
        </w:rPr>
      </w:pPr>
      <w:r w:rsidRPr="00DF28AA">
        <w:rPr>
          <w:b/>
          <w:sz w:val="28"/>
        </w:rPr>
        <w:t>Head of Internal Audit:  Susan Dixson</w:t>
      </w:r>
    </w:p>
    <w:p w14:paraId="6E74BA9B" w14:textId="77777777" w:rsidR="003C66D7" w:rsidRPr="00A66326" w:rsidRDefault="003C66D7" w:rsidP="00DF28AA">
      <w:r w:rsidRPr="00A66326">
        <w:t xml:space="preserve">Signed by the </w:t>
      </w:r>
      <w:r>
        <w:t>Head of Internal Audit</w:t>
      </w:r>
    </w:p>
    <w:p w14:paraId="0F27B5E3" w14:textId="00131ACC" w:rsidR="003C66D7" w:rsidRPr="00074A71" w:rsidRDefault="003C66D7" w:rsidP="00DF28AA">
      <w:pPr>
        <w:spacing w:after="480"/>
        <w:rPr>
          <w:b/>
          <w:bCs/>
          <w:sz w:val="28"/>
        </w:rPr>
      </w:pPr>
      <w:r w:rsidRPr="00074A71">
        <w:rPr>
          <w:b/>
          <w:bCs/>
          <w:sz w:val="28"/>
        </w:rPr>
        <w:t xml:space="preserve">Date: </w:t>
      </w:r>
      <w:r w:rsidR="00BA66B6" w:rsidRPr="00074A71">
        <w:rPr>
          <w:b/>
          <w:bCs/>
          <w:sz w:val="28"/>
        </w:rPr>
        <w:t>26 November 2021</w:t>
      </w:r>
    </w:p>
    <w:p w14:paraId="3C2689E8" w14:textId="77777777" w:rsidR="00754FC7" w:rsidRPr="00DF28AA" w:rsidRDefault="00754FC7" w:rsidP="00754FC7">
      <w:pPr>
        <w:rPr>
          <w:rFonts w:cs="Arial"/>
          <w:b/>
          <w:bCs/>
          <w:sz w:val="28"/>
          <w:szCs w:val="32"/>
        </w:rPr>
      </w:pPr>
      <w:r w:rsidRPr="00DF28AA">
        <w:rPr>
          <w:rFonts w:cs="Arial"/>
          <w:b/>
          <w:bCs/>
          <w:sz w:val="28"/>
          <w:szCs w:val="32"/>
        </w:rPr>
        <w:t>Mandatory Checks</w:t>
      </w:r>
    </w:p>
    <w:p w14:paraId="2D8556FC" w14:textId="77777777" w:rsidR="00754FC7" w:rsidRDefault="00754FC7" w:rsidP="00754FC7"/>
    <w:p w14:paraId="6F66C2E2" w14:textId="0DA9B2E2" w:rsidR="00754FC7" w:rsidRDefault="00754FC7" w:rsidP="00754FC7">
      <w:r>
        <w:t>Ward Councillors notified:  NO, as it impacts on all Wards</w:t>
      </w:r>
    </w:p>
    <w:p w14:paraId="544F40ED" w14:textId="77777777" w:rsidR="00754FC7" w:rsidRDefault="00754FC7" w:rsidP="00754FC7"/>
    <w:p w14:paraId="6F01E1C4" w14:textId="77777777" w:rsidR="00333FAA" w:rsidRDefault="00333FAA" w:rsidP="00333FAA"/>
    <w:p w14:paraId="7B1C62BD" w14:textId="6F7955E4" w:rsidR="00754FC7" w:rsidRPr="00DF28AA" w:rsidRDefault="00754FC7" w:rsidP="00754FC7">
      <w:pPr>
        <w:pStyle w:val="Heading1"/>
        <w:keepNext/>
        <w:rPr>
          <w:rFonts w:ascii="Arial" w:hAnsi="Arial" w:cs="Times New Roman"/>
          <w:bCs w:val="0"/>
          <w:sz w:val="24"/>
          <w:szCs w:val="20"/>
        </w:rPr>
      </w:pPr>
      <w:proofErr w:type="spellStart"/>
      <w:r w:rsidRPr="00DF28AA">
        <w:rPr>
          <w:rFonts w:ascii="Arial" w:hAnsi="Arial" w:cs="Times New Roman"/>
          <w:bCs w:val="0"/>
          <w:sz w:val="24"/>
          <w:szCs w:val="20"/>
        </w:rPr>
        <w:t>EqIA</w:t>
      </w:r>
      <w:proofErr w:type="spellEnd"/>
      <w:r w:rsidRPr="00DF28AA">
        <w:rPr>
          <w:rFonts w:ascii="Arial" w:hAnsi="Arial" w:cs="Times New Roman"/>
          <w:bCs w:val="0"/>
          <w:sz w:val="24"/>
          <w:szCs w:val="20"/>
        </w:rPr>
        <w:t xml:space="preserve"> carried out: NO</w:t>
      </w:r>
      <w:r w:rsidR="00AF64CA">
        <w:rPr>
          <w:rFonts w:ascii="Arial" w:hAnsi="Arial" w:cs="Times New Roman"/>
          <w:bCs w:val="0"/>
          <w:sz w:val="24"/>
          <w:szCs w:val="20"/>
        </w:rPr>
        <w:t xml:space="preserve"> as these capital proposals are in the main rolling programme items which will improve the Council’s infrastructure and assets.</w:t>
      </w:r>
    </w:p>
    <w:p w14:paraId="560FACD6" w14:textId="77777777" w:rsidR="00754FC7" w:rsidRPr="00DF28AA" w:rsidRDefault="00754FC7" w:rsidP="00754FC7">
      <w:pPr>
        <w:pStyle w:val="Heading1"/>
        <w:keepNext/>
        <w:rPr>
          <w:rFonts w:ascii="Arial" w:hAnsi="Arial" w:cs="Times New Roman"/>
          <w:bCs w:val="0"/>
          <w:sz w:val="24"/>
          <w:szCs w:val="20"/>
        </w:rPr>
      </w:pPr>
    </w:p>
    <w:p w14:paraId="117322B1" w14:textId="7052A8FD" w:rsidR="002E3BCA" w:rsidRPr="00DF28AA" w:rsidRDefault="00754FC7" w:rsidP="00754FC7">
      <w:pPr>
        <w:pStyle w:val="Heading1"/>
        <w:keepNext/>
        <w:rPr>
          <w:rFonts w:ascii="Arial" w:hAnsi="Arial" w:cs="Times New Roman"/>
          <w:bCs w:val="0"/>
          <w:sz w:val="24"/>
          <w:szCs w:val="20"/>
        </w:rPr>
      </w:pPr>
      <w:proofErr w:type="spellStart"/>
      <w:r w:rsidRPr="00DF28AA">
        <w:rPr>
          <w:rFonts w:ascii="Arial" w:hAnsi="Arial" w:cs="Times New Roman"/>
          <w:bCs w:val="0"/>
          <w:sz w:val="24"/>
          <w:szCs w:val="20"/>
        </w:rPr>
        <w:t>EqIA</w:t>
      </w:r>
      <w:proofErr w:type="spellEnd"/>
      <w:r w:rsidRPr="00DF28AA">
        <w:rPr>
          <w:rFonts w:ascii="Arial" w:hAnsi="Arial" w:cs="Times New Roman"/>
          <w:bCs w:val="0"/>
          <w:sz w:val="24"/>
          <w:szCs w:val="20"/>
        </w:rPr>
        <w:t xml:space="preserve"> cleared by:</w:t>
      </w:r>
      <w:r w:rsidR="00AF64CA">
        <w:rPr>
          <w:rFonts w:ascii="Arial" w:hAnsi="Arial" w:cs="Times New Roman"/>
          <w:bCs w:val="0"/>
          <w:sz w:val="24"/>
          <w:szCs w:val="20"/>
        </w:rPr>
        <w:t xml:space="preserve"> N/A</w:t>
      </w:r>
    </w:p>
    <w:p w14:paraId="5AC37EE3" w14:textId="18E7AF3F" w:rsidR="00754FC7" w:rsidRDefault="00754FC7" w:rsidP="00754FC7"/>
    <w:p w14:paraId="0B3AC321" w14:textId="77777777" w:rsidR="00754FC7" w:rsidRPr="005465B2" w:rsidRDefault="00754FC7" w:rsidP="00DF28AA"/>
    <w:p w14:paraId="363F0614" w14:textId="3D98293F" w:rsidR="00333FAA" w:rsidRPr="00C64714" w:rsidRDefault="00333FAA" w:rsidP="00333FAA">
      <w:pPr>
        <w:pStyle w:val="Heading1"/>
        <w:keepNext/>
        <w:rPr>
          <w:sz w:val="24"/>
          <w:szCs w:val="24"/>
        </w:rPr>
      </w:pPr>
      <w:r w:rsidRPr="00C64714">
        <w:rPr>
          <w:sz w:val="24"/>
          <w:szCs w:val="24"/>
        </w:rPr>
        <w:t xml:space="preserve">Section </w:t>
      </w:r>
      <w:r w:rsidR="00A20113" w:rsidRPr="00C64714">
        <w:rPr>
          <w:sz w:val="24"/>
          <w:szCs w:val="24"/>
        </w:rPr>
        <w:t>4</w:t>
      </w:r>
      <w:r w:rsidRPr="00C64714">
        <w:rPr>
          <w:sz w:val="24"/>
          <w:szCs w:val="24"/>
        </w:rPr>
        <w:t xml:space="preserve"> - Contact Details and Background Papers</w:t>
      </w:r>
    </w:p>
    <w:p w14:paraId="2AD8FA12" w14:textId="77777777" w:rsidR="00333FAA" w:rsidRDefault="00333FAA" w:rsidP="00333FAA">
      <w:pPr>
        <w:keepNext/>
        <w:rPr>
          <w:rFonts w:cs="Arial"/>
        </w:rPr>
      </w:pPr>
    </w:p>
    <w:p w14:paraId="60FE3EFB" w14:textId="77777777" w:rsidR="00480518" w:rsidRPr="00D47AA9" w:rsidRDefault="00333FAA" w:rsidP="00333FAA">
      <w:pPr>
        <w:pStyle w:val="Infotext"/>
        <w:rPr>
          <w:sz w:val="24"/>
          <w:szCs w:val="24"/>
        </w:rPr>
      </w:pPr>
      <w:r w:rsidRPr="00D47AA9">
        <w:rPr>
          <w:b/>
          <w:sz w:val="24"/>
          <w:szCs w:val="24"/>
        </w:rPr>
        <w:t xml:space="preserve">Contact:  </w:t>
      </w:r>
      <w:r w:rsidR="00E23647" w:rsidRPr="00D47AA9">
        <w:rPr>
          <w:b/>
          <w:sz w:val="24"/>
          <w:szCs w:val="24"/>
        </w:rPr>
        <w:t>Sharon Daniels</w:t>
      </w:r>
      <w:r w:rsidR="00480518" w:rsidRPr="00D47AA9">
        <w:rPr>
          <w:sz w:val="24"/>
          <w:szCs w:val="24"/>
        </w:rPr>
        <w:t xml:space="preserve">, </w:t>
      </w:r>
      <w:r w:rsidR="00E23647" w:rsidRPr="00D47AA9">
        <w:rPr>
          <w:sz w:val="24"/>
          <w:szCs w:val="24"/>
        </w:rPr>
        <w:t>Head of Strategic and Technical Finance</w:t>
      </w:r>
      <w:r w:rsidR="00480518" w:rsidRPr="00D47AA9">
        <w:rPr>
          <w:sz w:val="24"/>
          <w:szCs w:val="24"/>
        </w:rPr>
        <w:t xml:space="preserve"> (</w:t>
      </w:r>
      <w:r w:rsidR="00E23647" w:rsidRPr="00D47AA9">
        <w:rPr>
          <w:sz w:val="24"/>
          <w:szCs w:val="24"/>
        </w:rPr>
        <w:t>Deputy S151)</w:t>
      </w:r>
      <w:r w:rsidR="00480518" w:rsidRPr="00D47AA9">
        <w:rPr>
          <w:sz w:val="24"/>
          <w:szCs w:val="24"/>
        </w:rPr>
        <w:t xml:space="preserve"> </w:t>
      </w:r>
    </w:p>
    <w:p w14:paraId="14C3171A" w14:textId="77777777" w:rsidR="00480518" w:rsidRPr="00D47AA9" w:rsidRDefault="00480518" w:rsidP="00333FAA">
      <w:pPr>
        <w:pStyle w:val="Infotext"/>
        <w:rPr>
          <w:sz w:val="24"/>
          <w:szCs w:val="24"/>
        </w:rPr>
      </w:pPr>
      <w:r w:rsidRPr="00D47AA9">
        <w:rPr>
          <w:sz w:val="24"/>
          <w:szCs w:val="24"/>
        </w:rPr>
        <w:t xml:space="preserve">Email: </w:t>
      </w:r>
      <w:hyperlink r:id="rId13" w:history="1">
        <w:r w:rsidR="00E23647" w:rsidRPr="00D47AA9">
          <w:rPr>
            <w:rStyle w:val="Hyperlink"/>
            <w:sz w:val="24"/>
            <w:szCs w:val="24"/>
          </w:rPr>
          <w:t>sharon.daniels@harrow.gov.uk</w:t>
        </w:r>
      </w:hyperlink>
    </w:p>
    <w:p w14:paraId="1B59F3D9" w14:textId="77777777" w:rsidR="00333FAA" w:rsidRDefault="00333FAA" w:rsidP="00333FAA"/>
    <w:p w14:paraId="40E01EBA" w14:textId="1A0B3BA5" w:rsidR="00754FC7" w:rsidRDefault="00333FAA" w:rsidP="00333FAA">
      <w:pPr>
        <w:pStyle w:val="Infotext"/>
        <w:rPr>
          <w:b/>
        </w:rPr>
      </w:pPr>
      <w:r w:rsidRPr="004E47FC">
        <w:rPr>
          <w:b/>
        </w:rPr>
        <w:t>Background Papers</w:t>
      </w:r>
      <w:r w:rsidR="00AF64CA">
        <w:rPr>
          <w:b/>
        </w:rPr>
        <w:t>: none</w:t>
      </w:r>
    </w:p>
    <w:p w14:paraId="54955894" w14:textId="0073F7F7" w:rsidR="00754FC7" w:rsidRDefault="00754FC7" w:rsidP="00333FAA">
      <w:pPr>
        <w:pStyle w:val="Infotext"/>
        <w:rPr>
          <w:b/>
        </w:rPr>
      </w:pPr>
    </w:p>
    <w:p w14:paraId="2FB0F934" w14:textId="77777777" w:rsidR="00754FC7" w:rsidRPr="00754FC7" w:rsidRDefault="00754FC7" w:rsidP="00754FC7">
      <w:pPr>
        <w:pStyle w:val="Infotext"/>
        <w:rPr>
          <w:b/>
        </w:rPr>
      </w:pPr>
      <w:r w:rsidRPr="00754FC7">
        <w:rPr>
          <w:b/>
        </w:rPr>
        <w:t>Call-in waived by the Chair of Overview and Scrutiny Committee</w:t>
      </w:r>
    </w:p>
    <w:p w14:paraId="3355116A" w14:textId="77777777" w:rsidR="00754FC7" w:rsidRPr="00754FC7" w:rsidRDefault="00754FC7" w:rsidP="00754FC7">
      <w:pPr>
        <w:pStyle w:val="Infotext"/>
        <w:rPr>
          <w:b/>
        </w:rPr>
      </w:pPr>
    </w:p>
    <w:p w14:paraId="4DCE818E" w14:textId="4F3E08F4" w:rsidR="00754FC7" w:rsidRDefault="00754FC7" w:rsidP="00C4541F">
      <w:pPr>
        <w:pStyle w:val="Infotext"/>
        <w:rPr>
          <w:b/>
        </w:rPr>
      </w:pPr>
      <w:r w:rsidRPr="00754FC7">
        <w:rPr>
          <w:b/>
        </w:rPr>
        <w:t xml:space="preserve">NO </w:t>
      </w:r>
    </w:p>
    <w:p w14:paraId="64EC9689" w14:textId="7107A840" w:rsidR="00333FAA" w:rsidRPr="00480518" w:rsidRDefault="005808FB" w:rsidP="00333FAA">
      <w:pPr>
        <w:pStyle w:val="Infotext"/>
        <w:rPr>
          <w:b/>
        </w:rPr>
      </w:pPr>
      <w:r>
        <w:rPr>
          <w:b/>
        </w:rPr>
        <w:t xml:space="preserve"> </w:t>
      </w:r>
    </w:p>
    <w:sectPr w:rsidR="00333FAA" w:rsidRPr="00480518" w:rsidSect="000E638E">
      <w:headerReference w:type="default" r:id="rId14"/>
      <w:headerReference w:type="first" r:id="rId15"/>
      <w:footerReference w:type="first" r:id="rId16"/>
      <w:pgSz w:w="11909" w:h="16834" w:code="9"/>
      <w:pgMar w:top="720" w:right="1800" w:bottom="1152" w:left="1701"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8FC76" w14:textId="77777777" w:rsidR="00563421" w:rsidRDefault="00563421">
      <w:r>
        <w:separator/>
      </w:r>
    </w:p>
  </w:endnote>
  <w:endnote w:type="continuationSeparator" w:id="0">
    <w:p w14:paraId="6326E27C" w14:textId="77777777" w:rsidR="00563421" w:rsidRDefault="0056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240F" w14:textId="77777777" w:rsidR="005B3EA0" w:rsidRPr="008C69F5" w:rsidRDefault="005B3EA0" w:rsidP="00A53B04">
    <w:pPr>
      <w:pStyle w:val="Footer"/>
      <w:jc w:val="right"/>
      <w:rPr>
        <w:rFonts w:cs="Arial"/>
        <w:sz w:val="16"/>
        <w:szCs w:val="16"/>
      </w:rPr>
    </w:pPr>
    <w:r w:rsidRPr="00A22839">
      <w:rPr>
        <w:rFonts w:cs="Arial"/>
        <w:sz w:val="16"/>
        <w:szCs w:val="16"/>
      </w:rPr>
      <w:fldChar w:fldCharType="begin"/>
    </w:r>
    <w:r w:rsidRPr="00A22839">
      <w:rPr>
        <w:rFonts w:cs="Arial"/>
        <w:sz w:val="16"/>
        <w:szCs w:val="16"/>
      </w:rPr>
      <w:instrText xml:space="preserve"> FILENAME \p </w:instrText>
    </w:r>
    <w:r w:rsidRPr="00A22839">
      <w:rPr>
        <w:rFonts w:cs="Arial"/>
        <w:sz w:val="16"/>
        <w:szCs w:val="16"/>
      </w:rPr>
      <w:fldChar w:fldCharType="separate"/>
    </w:r>
    <w:r>
      <w:rPr>
        <w:rFonts w:cs="Arial"/>
        <w:noProof/>
        <w:sz w:val="16"/>
        <w:szCs w:val="16"/>
      </w:rPr>
      <w:t>G:\1 Public\Capital programme\2020-21 to 2022-23\Draft Capital Programme Jan 2020 Cabinet.docx</w:t>
    </w:r>
    <w:r w:rsidRPr="00A22839">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380A5" w14:textId="77777777" w:rsidR="00563421" w:rsidRDefault="00563421">
      <w:r>
        <w:separator/>
      </w:r>
    </w:p>
  </w:footnote>
  <w:footnote w:type="continuationSeparator" w:id="0">
    <w:p w14:paraId="2BA2DCD7" w14:textId="77777777" w:rsidR="00563421" w:rsidRDefault="00563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D0761" w14:textId="77777777" w:rsidR="005B3EA0" w:rsidRDefault="005B3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3136" w14:textId="77777777" w:rsidR="005B3EA0" w:rsidRDefault="005B3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A1B"/>
    <w:multiLevelType w:val="hybridMultilevel"/>
    <w:tmpl w:val="C8C4AC0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A2A5C"/>
    <w:multiLevelType w:val="hybridMultilevel"/>
    <w:tmpl w:val="87A0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3167EC"/>
    <w:multiLevelType w:val="hybridMultilevel"/>
    <w:tmpl w:val="21E0F9DA"/>
    <w:lvl w:ilvl="0" w:tplc="EE4097F2">
      <w:start w:val="1"/>
      <w:numFmt w:val="decimal"/>
      <w:lvlText w:val="%1."/>
      <w:lvlJc w:val="left"/>
      <w:pPr>
        <w:tabs>
          <w:tab w:val="num" w:pos="360"/>
        </w:tabs>
        <w:ind w:left="360" w:hanging="360"/>
      </w:pPr>
      <w:rPr>
        <w:rFonts w:cs="Times New Roman"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FC3755"/>
    <w:multiLevelType w:val="hybridMultilevel"/>
    <w:tmpl w:val="0944B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E32E5"/>
    <w:multiLevelType w:val="hybridMultilevel"/>
    <w:tmpl w:val="56206A2E"/>
    <w:lvl w:ilvl="0" w:tplc="9F50510A">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908"/>
        </w:tabs>
        <w:ind w:left="2908" w:hanging="360"/>
      </w:pPr>
      <w:rPr>
        <w:rFonts w:ascii="Courier New" w:hAnsi="Courier New" w:hint="default"/>
      </w:rPr>
    </w:lvl>
    <w:lvl w:ilvl="2" w:tplc="08090005">
      <w:start w:val="1"/>
      <w:numFmt w:val="bullet"/>
      <w:lvlText w:val=""/>
      <w:lvlJc w:val="left"/>
      <w:pPr>
        <w:tabs>
          <w:tab w:val="num" w:pos="3628"/>
        </w:tabs>
        <w:ind w:left="3628" w:hanging="360"/>
      </w:pPr>
      <w:rPr>
        <w:rFonts w:ascii="Wingdings" w:hAnsi="Wingdings" w:hint="default"/>
      </w:rPr>
    </w:lvl>
    <w:lvl w:ilvl="3" w:tplc="08090001">
      <w:start w:val="1"/>
      <w:numFmt w:val="bullet"/>
      <w:lvlText w:val=""/>
      <w:lvlJc w:val="left"/>
      <w:pPr>
        <w:tabs>
          <w:tab w:val="num" w:pos="4348"/>
        </w:tabs>
        <w:ind w:left="4348" w:hanging="360"/>
      </w:pPr>
      <w:rPr>
        <w:rFonts w:ascii="Symbol" w:hAnsi="Symbol" w:hint="default"/>
      </w:rPr>
    </w:lvl>
    <w:lvl w:ilvl="4" w:tplc="08090003">
      <w:start w:val="1"/>
      <w:numFmt w:val="bullet"/>
      <w:lvlText w:val="o"/>
      <w:lvlJc w:val="left"/>
      <w:pPr>
        <w:tabs>
          <w:tab w:val="num" w:pos="5068"/>
        </w:tabs>
        <w:ind w:left="5068" w:hanging="360"/>
      </w:pPr>
      <w:rPr>
        <w:rFonts w:ascii="Courier New" w:hAnsi="Courier New" w:hint="default"/>
      </w:rPr>
    </w:lvl>
    <w:lvl w:ilvl="5" w:tplc="08090005">
      <w:start w:val="1"/>
      <w:numFmt w:val="bullet"/>
      <w:lvlText w:val=""/>
      <w:lvlJc w:val="left"/>
      <w:pPr>
        <w:tabs>
          <w:tab w:val="num" w:pos="5788"/>
        </w:tabs>
        <w:ind w:left="5788" w:hanging="360"/>
      </w:pPr>
      <w:rPr>
        <w:rFonts w:ascii="Wingdings" w:hAnsi="Wingdings" w:hint="default"/>
      </w:rPr>
    </w:lvl>
    <w:lvl w:ilvl="6" w:tplc="08090001">
      <w:start w:val="1"/>
      <w:numFmt w:val="bullet"/>
      <w:lvlText w:val=""/>
      <w:lvlJc w:val="left"/>
      <w:pPr>
        <w:tabs>
          <w:tab w:val="num" w:pos="6508"/>
        </w:tabs>
        <w:ind w:left="6508" w:hanging="360"/>
      </w:pPr>
      <w:rPr>
        <w:rFonts w:ascii="Symbol" w:hAnsi="Symbol" w:hint="default"/>
      </w:rPr>
    </w:lvl>
    <w:lvl w:ilvl="7" w:tplc="08090003">
      <w:start w:val="1"/>
      <w:numFmt w:val="bullet"/>
      <w:lvlText w:val="o"/>
      <w:lvlJc w:val="left"/>
      <w:pPr>
        <w:tabs>
          <w:tab w:val="num" w:pos="7228"/>
        </w:tabs>
        <w:ind w:left="7228" w:hanging="360"/>
      </w:pPr>
      <w:rPr>
        <w:rFonts w:ascii="Courier New" w:hAnsi="Courier New" w:hint="default"/>
      </w:rPr>
    </w:lvl>
    <w:lvl w:ilvl="8" w:tplc="08090005">
      <w:start w:val="1"/>
      <w:numFmt w:val="bullet"/>
      <w:lvlText w:val=""/>
      <w:lvlJc w:val="left"/>
      <w:pPr>
        <w:tabs>
          <w:tab w:val="num" w:pos="7948"/>
        </w:tabs>
        <w:ind w:left="7948" w:hanging="360"/>
      </w:pPr>
      <w:rPr>
        <w:rFonts w:ascii="Wingdings" w:hAnsi="Wingdings" w:hint="default"/>
      </w:rPr>
    </w:lvl>
  </w:abstractNum>
  <w:abstractNum w:abstractNumId="11"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F17E4"/>
    <w:multiLevelType w:val="hybridMultilevel"/>
    <w:tmpl w:val="A1801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070FE4"/>
    <w:multiLevelType w:val="hybridMultilevel"/>
    <w:tmpl w:val="D91221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96569A"/>
    <w:multiLevelType w:val="hybridMultilevel"/>
    <w:tmpl w:val="37DEA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4735A"/>
    <w:multiLevelType w:val="hybridMultilevel"/>
    <w:tmpl w:val="C66CC31C"/>
    <w:lvl w:ilvl="0" w:tplc="E6E09C50">
      <w:start w:val="5"/>
      <w:numFmt w:val="decimal"/>
      <w:lvlText w:val="%1."/>
      <w:lvlJc w:val="left"/>
      <w:pPr>
        <w:tabs>
          <w:tab w:val="num" w:pos="360"/>
        </w:tabs>
        <w:ind w:left="360" w:hanging="360"/>
      </w:pPr>
      <w:rPr>
        <w:rFonts w:cs="Times New Roman" w:hint="default"/>
      </w:rPr>
    </w:lvl>
    <w:lvl w:ilvl="1" w:tplc="918AD572">
      <w:start w:val="1"/>
      <w:numFmt w:val="bullet"/>
      <w:lvlText w:val=""/>
      <w:lvlJc w:val="left"/>
      <w:pPr>
        <w:tabs>
          <w:tab w:val="num" w:pos="1080"/>
        </w:tabs>
        <w:ind w:left="1080" w:hanging="360"/>
      </w:pPr>
      <w:rPr>
        <w:rFonts w:ascii="Symbol" w:hAnsi="Symbol" w:hint="default"/>
      </w:rPr>
    </w:lvl>
    <w:lvl w:ilvl="2" w:tplc="BE2063CE">
      <w:start w:val="1"/>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944E5D"/>
    <w:multiLevelType w:val="hybridMultilevel"/>
    <w:tmpl w:val="9E34C004"/>
    <w:lvl w:ilvl="0" w:tplc="0809000F">
      <w:start w:val="1"/>
      <w:numFmt w:val="decimal"/>
      <w:lvlText w:val="%1."/>
      <w:lvlJc w:val="left"/>
      <w:pPr>
        <w:tabs>
          <w:tab w:val="num" w:pos="720"/>
        </w:tabs>
        <w:ind w:left="720" w:hanging="360"/>
      </w:pPr>
      <w:rPr>
        <w:rFonts w:cs="Times New Roman" w:hint="default"/>
      </w:rPr>
    </w:lvl>
    <w:lvl w:ilvl="1" w:tplc="D9B0EFA2">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36EE1A2A"/>
    <w:multiLevelType w:val="hybridMultilevel"/>
    <w:tmpl w:val="CC9875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A86152"/>
    <w:multiLevelType w:val="hybridMultilevel"/>
    <w:tmpl w:val="2AE86034"/>
    <w:lvl w:ilvl="0" w:tplc="29CCC330">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9E25B42"/>
    <w:multiLevelType w:val="hybridMultilevel"/>
    <w:tmpl w:val="4738A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A452849"/>
    <w:multiLevelType w:val="hybridMultilevel"/>
    <w:tmpl w:val="977C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9"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022409"/>
    <w:multiLevelType w:val="hybridMultilevel"/>
    <w:tmpl w:val="165050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06A25FC"/>
    <w:multiLevelType w:val="hybridMultilevel"/>
    <w:tmpl w:val="C8ECC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34E2E1A"/>
    <w:multiLevelType w:val="hybridMultilevel"/>
    <w:tmpl w:val="78A488C8"/>
    <w:lvl w:ilvl="0" w:tplc="A6C2E10E">
      <w:start w:val="1"/>
      <w:numFmt w:val="low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6" w15:restartNumberingAfterBreak="0">
    <w:nsid w:val="54E1149C"/>
    <w:multiLevelType w:val="hybridMultilevel"/>
    <w:tmpl w:val="CEDC45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157F65"/>
    <w:multiLevelType w:val="hybridMultilevel"/>
    <w:tmpl w:val="4524DBF8"/>
    <w:lvl w:ilvl="0" w:tplc="BC00DB08">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A687074"/>
    <w:multiLevelType w:val="hybridMultilevel"/>
    <w:tmpl w:val="BE3816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2"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1D7F85"/>
    <w:multiLevelType w:val="hybridMultilevel"/>
    <w:tmpl w:val="5636CC92"/>
    <w:lvl w:ilvl="0" w:tplc="3ED293E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C120AFF"/>
    <w:multiLevelType w:val="hybridMultilevel"/>
    <w:tmpl w:val="8A1CF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C26172F"/>
    <w:multiLevelType w:val="hybridMultilevel"/>
    <w:tmpl w:val="2C122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0"/>
  </w:num>
  <w:num w:numId="3">
    <w:abstractNumId w:val="13"/>
  </w:num>
  <w:num w:numId="4">
    <w:abstractNumId w:val="47"/>
  </w:num>
  <w:num w:numId="5">
    <w:abstractNumId w:val="39"/>
  </w:num>
  <w:num w:numId="6">
    <w:abstractNumId w:val="18"/>
  </w:num>
  <w:num w:numId="7">
    <w:abstractNumId w:val="2"/>
  </w:num>
  <w:num w:numId="8">
    <w:abstractNumId w:val="29"/>
  </w:num>
  <w:num w:numId="9">
    <w:abstractNumId w:val="30"/>
  </w:num>
  <w:num w:numId="10">
    <w:abstractNumId w:val="43"/>
  </w:num>
  <w:num w:numId="11">
    <w:abstractNumId w:val="11"/>
  </w:num>
  <w:num w:numId="12">
    <w:abstractNumId w:val="27"/>
  </w:num>
  <w:num w:numId="13">
    <w:abstractNumId w:val="28"/>
  </w:num>
  <w:num w:numId="14">
    <w:abstractNumId w:val="12"/>
  </w:num>
  <w:num w:numId="15">
    <w:abstractNumId w:val="34"/>
  </w:num>
  <w:num w:numId="16">
    <w:abstractNumId w:val="15"/>
  </w:num>
  <w:num w:numId="17">
    <w:abstractNumId w:val="37"/>
  </w:num>
  <w:num w:numId="18">
    <w:abstractNumId w:val="21"/>
  </w:num>
  <w:num w:numId="19">
    <w:abstractNumId w:val="42"/>
  </w:num>
  <w:num w:numId="20">
    <w:abstractNumId w:val="5"/>
  </w:num>
  <w:num w:numId="21">
    <w:abstractNumId w:val="1"/>
  </w:num>
  <w:num w:numId="22">
    <w:abstractNumId w:val="6"/>
  </w:num>
  <w:num w:numId="23">
    <w:abstractNumId w:val="32"/>
  </w:num>
  <w:num w:numId="24">
    <w:abstractNumId w:val="8"/>
  </w:num>
  <w:num w:numId="25">
    <w:abstractNumId w:val="19"/>
  </w:num>
  <w:num w:numId="26">
    <w:abstractNumId w:val="0"/>
  </w:num>
  <w:num w:numId="27">
    <w:abstractNumId w:val="7"/>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5"/>
  </w:num>
  <w:num w:numId="3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
  </w:num>
  <w:num w:numId="38">
    <w:abstractNumId w:val="16"/>
  </w:num>
  <w:num w:numId="39">
    <w:abstractNumId w:val="24"/>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1"/>
  </w:num>
  <w:num w:numId="44">
    <w:abstractNumId w:val="25"/>
  </w:num>
  <w:num w:numId="45">
    <w:abstractNumId w:val="33"/>
  </w:num>
  <w:num w:numId="46">
    <w:abstractNumId w:val="4"/>
  </w:num>
  <w:num w:numId="47">
    <w:abstractNumId w:val="23"/>
  </w:num>
  <w:num w:numId="48">
    <w:abstractNumId w:val="17"/>
  </w:num>
  <w:num w:numId="49">
    <w:abstractNumId w:val="46"/>
  </w:num>
  <w:num w:numId="50">
    <w:abstractNumId w:val="26"/>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7/11/2015 17:26"/>
  </w:docVars>
  <w:rsids>
    <w:rsidRoot w:val="00333FAA"/>
    <w:rsid w:val="0000089B"/>
    <w:rsid w:val="0000507D"/>
    <w:rsid w:val="00011982"/>
    <w:rsid w:val="00012D4E"/>
    <w:rsid w:val="0001568D"/>
    <w:rsid w:val="00017808"/>
    <w:rsid w:val="000232EB"/>
    <w:rsid w:val="0004029A"/>
    <w:rsid w:val="00040D5B"/>
    <w:rsid w:val="000429FF"/>
    <w:rsid w:val="00046DFF"/>
    <w:rsid w:val="000568CE"/>
    <w:rsid w:val="0006034E"/>
    <w:rsid w:val="000603F8"/>
    <w:rsid w:val="00063783"/>
    <w:rsid w:val="00063BBC"/>
    <w:rsid w:val="00072057"/>
    <w:rsid w:val="00072413"/>
    <w:rsid w:val="00073765"/>
    <w:rsid w:val="00073FEA"/>
    <w:rsid w:val="00074A71"/>
    <w:rsid w:val="000770EA"/>
    <w:rsid w:val="00081B71"/>
    <w:rsid w:val="0008529A"/>
    <w:rsid w:val="0008612D"/>
    <w:rsid w:val="000864E7"/>
    <w:rsid w:val="00093245"/>
    <w:rsid w:val="00096764"/>
    <w:rsid w:val="000B7580"/>
    <w:rsid w:val="000B788F"/>
    <w:rsid w:val="000C14C9"/>
    <w:rsid w:val="000C1C72"/>
    <w:rsid w:val="000D1B48"/>
    <w:rsid w:val="000D1EBB"/>
    <w:rsid w:val="000D2FDD"/>
    <w:rsid w:val="000D4DCF"/>
    <w:rsid w:val="000E638E"/>
    <w:rsid w:val="000F0E6F"/>
    <w:rsid w:val="000F1810"/>
    <w:rsid w:val="00105B2C"/>
    <w:rsid w:val="001161E4"/>
    <w:rsid w:val="00125A26"/>
    <w:rsid w:val="00136F57"/>
    <w:rsid w:val="00146E05"/>
    <w:rsid w:val="00153CFC"/>
    <w:rsid w:val="0015448F"/>
    <w:rsid w:val="001551D4"/>
    <w:rsid w:val="0017619C"/>
    <w:rsid w:val="001840D2"/>
    <w:rsid w:val="001875DC"/>
    <w:rsid w:val="001931D8"/>
    <w:rsid w:val="001966D7"/>
    <w:rsid w:val="001A1572"/>
    <w:rsid w:val="001A177F"/>
    <w:rsid w:val="001A6A6D"/>
    <w:rsid w:val="001B7F07"/>
    <w:rsid w:val="001C4D2E"/>
    <w:rsid w:val="001C7E35"/>
    <w:rsid w:val="001D438F"/>
    <w:rsid w:val="001E0DA0"/>
    <w:rsid w:val="001E3C06"/>
    <w:rsid w:val="001E441E"/>
    <w:rsid w:val="001E570C"/>
    <w:rsid w:val="001E7D41"/>
    <w:rsid w:val="001F0BE9"/>
    <w:rsid w:val="001F1868"/>
    <w:rsid w:val="001F44EC"/>
    <w:rsid w:val="00202D79"/>
    <w:rsid w:val="00205D2F"/>
    <w:rsid w:val="00210415"/>
    <w:rsid w:val="002138BE"/>
    <w:rsid w:val="0021422B"/>
    <w:rsid w:val="00215E8F"/>
    <w:rsid w:val="0023468E"/>
    <w:rsid w:val="002478C4"/>
    <w:rsid w:val="0025315D"/>
    <w:rsid w:val="002548D1"/>
    <w:rsid w:val="00261477"/>
    <w:rsid w:val="002640D2"/>
    <w:rsid w:val="00272CC5"/>
    <w:rsid w:val="0028019B"/>
    <w:rsid w:val="0028164B"/>
    <w:rsid w:val="00285003"/>
    <w:rsid w:val="002923AA"/>
    <w:rsid w:val="00296AE6"/>
    <w:rsid w:val="002A4BBF"/>
    <w:rsid w:val="002B54A6"/>
    <w:rsid w:val="002D24E1"/>
    <w:rsid w:val="002E11D9"/>
    <w:rsid w:val="002E13BA"/>
    <w:rsid w:val="002E3BCA"/>
    <w:rsid w:val="002F31B1"/>
    <w:rsid w:val="002F3EE9"/>
    <w:rsid w:val="002F7710"/>
    <w:rsid w:val="003005D7"/>
    <w:rsid w:val="00300D7F"/>
    <w:rsid w:val="00311458"/>
    <w:rsid w:val="00315E65"/>
    <w:rsid w:val="00330250"/>
    <w:rsid w:val="00333FAA"/>
    <w:rsid w:val="003355D7"/>
    <w:rsid w:val="003532AD"/>
    <w:rsid w:val="0036201C"/>
    <w:rsid w:val="0036288F"/>
    <w:rsid w:val="00365F4B"/>
    <w:rsid w:val="00373D62"/>
    <w:rsid w:val="003744D9"/>
    <w:rsid w:val="003856CD"/>
    <w:rsid w:val="00386C14"/>
    <w:rsid w:val="00390AEE"/>
    <w:rsid w:val="00395BE1"/>
    <w:rsid w:val="003A4837"/>
    <w:rsid w:val="003B44AD"/>
    <w:rsid w:val="003C66D7"/>
    <w:rsid w:val="003C7C12"/>
    <w:rsid w:val="003D609A"/>
    <w:rsid w:val="003F3E80"/>
    <w:rsid w:val="00403B00"/>
    <w:rsid w:val="004076C8"/>
    <w:rsid w:val="004154D7"/>
    <w:rsid w:val="00421A4C"/>
    <w:rsid w:val="0042315A"/>
    <w:rsid w:val="004268BA"/>
    <w:rsid w:val="00432899"/>
    <w:rsid w:val="004363F7"/>
    <w:rsid w:val="00437C6B"/>
    <w:rsid w:val="0044355D"/>
    <w:rsid w:val="00444E8B"/>
    <w:rsid w:val="00461E22"/>
    <w:rsid w:val="00463DDE"/>
    <w:rsid w:val="0046541C"/>
    <w:rsid w:val="00471B89"/>
    <w:rsid w:val="00471C1F"/>
    <w:rsid w:val="00474D7D"/>
    <w:rsid w:val="00480518"/>
    <w:rsid w:val="00480886"/>
    <w:rsid w:val="00490D23"/>
    <w:rsid w:val="004A7399"/>
    <w:rsid w:val="004A76E0"/>
    <w:rsid w:val="004C0246"/>
    <w:rsid w:val="004D2DA0"/>
    <w:rsid w:val="004E0416"/>
    <w:rsid w:val="004E14A4"/>
    <w:rsid w:val="004E72BB"/>
    <w:rsid w:val="004F1F58"/>
    <w:rsid w:val="004F2E3D"/>
    <w:rsid w:val="005145BB"/>
    <w:rsid w:val="005354D0"/>
    <w:rsid w:val="0053779F"/>
    <w:rsid w:val="0054590F"/>
    <w:rsid w:val="005465B2"/>
    <w:rsid w:val="00547CFA"/>
    <w:rsid w:val="00557940"/>
    <w:rsid w:val="00563421"/>
    <w:rsid w:val="005645A7"/>
    <w:rsid w:val="00566EB8"/>
    <w:rsid w:val="00566F24"/>
    <w:rsid w:val="005718B5"/>
    <w:rsid w:val="005735EA"/>
    <w:rsid w:val="00576CCD"/>
    <w:rsid w:val="005808FB"/>
    <w:rsid w:val="0058224A"/>
    <w:rsid w:val="005850FD"/>
    <w:rsid w:val="005867D6"/>
    <w:rsid w:val="00587793"/>
    <w:rsid w:val="005A0FFD"/>
    <w:rsid w:val="005A5189"/>
    <w:rsid w:val="005A7232"/>
    <w:rsid w:val="005A7ABA"/>
    <w:rsid w:val="005B17A9"/>
    <w:rsid w:val="005B1B67"/>
    <w:rsid w:val="005B32A5"/>
    <w:rsid w:val="005B3EA0"/>
    <w:rsid w:val="005B3F67"/>
    <w:rsid w:val="005B5926"/>
    <w:rsid w:val="005C2534"/>
    <w:rsid w:val="005D6EF5"/>
    <w:rsid w:val="005E068D"/>
    <w:rsid w:val="005E1647"/>
    <w:rsid w:val="005E3A10"/>
    <w:rsid w:val="005E7509"/>
    <w:rsid w:val="005F297C"/>
    <w:rsid w:val="006042E5"/>
    <w:rsid w:val="00605ED0"/>
    <w:rsid w:val="00625575"/>
    <w:rsid w:val="00627675"/>
    <w:rsid w:val="006503B0"/>
    <w:rsid w:val="00650CB4"/>
    <w:rsid w:val="00655044"/>
    <w:rsid w:val="006612ED"/>
    <w:rsid w:val="00662C0B"/>
    <w:rsid w:val="00663119"/>
    <w:rsid w:val="00664D52"/>
    <w:rsid w:val="00670F17"/>
    <w:rsid w:val="006716D2"/>
    <w:rsid w:val="006800BC"/>
    <w:rsid w:val="00693072"/>
    <w:rsid w:val="00696A83"/>
    <w:rsid w:val="006A158C"/>
    <w:rsid w:val="006A7CB2"/>
    <w:rsid w:val="006B5039"/>
    <w:rsid w:val="006C05C6"/>
    <w:rsid w:val="006C2661"/>
    <w:rsid w:val="006C27B3"/>
    <w:rsid w:val="006C587F"/>
    <w:rsid w:val="006D68FB"/>
    <w:rsid w:val="006F057C"/>
    <w:rsid w:val="006F22DA"/>
    <w:rsid w:val="006F2EB3"/>
    <w:rsid w:val="006F4A1A"/>
    <w:rsid w:val="006F5268"/>
    <w:rsid w:val="006F57C2"/>
    <w:rsid w:val="006F65C0"/>
    <w:rsid w:val="007010E5"/>
    <w:rsid w:val="00707E76"/>
    <w:rsid w:val="00714BEE"/>
    <w:rsid w:val="00721215"/>
    <w:rsid w:val="00723A07"/>
    <w:rsid w:val="00723CAC"/>
    <w:rsid w:val="00733870"/>
    <w:rsid w:val="007362AA"/>
    <w:rsid w:val="007510B9"/>
    <w:rsid w:val="00754FC7"/>
    <w:rsid w:val="007554BD"/>
    <w:rsid w:val="007740AC"/>
    <w:rsid w:val="00781EF2"/>
    <w:rsid w:val="007A7C11"/>
    <w:rsid w:val="007B23FC"/>
    <w:rsid w:val="007C120B"/>
    <w:rsid w:val="007C49E5"/>
    <w:rsid w:val="007D0C1D"/>
    <w:rsid w:val="007D4DBF"/>
    <w:rsid w:val="007D53DA"/>
    <w:rsid w:val="007D5637"/>
    <w:rsid w:val="007E1562"/>
    <w:rsid w:val="007E4732"/>
    <w:rsid w:val="007F004E"/>
    <w:rsid w:val="007F1122"/>
    <w:rsid w:val="007F4BDA"/>
    <w:rsid w:val="007F6C67"/>
    <w:rsid w:val="00812901"/>
    <w:rsid w:val="00812ECD"/>
    <w:rsid w:val="00817270"/>
    <w:rsid w:val="00822CDE"/>
    <w:rsid w:val="00826B9A"/>
    <w:rsid w:val="008304CD"/>
    <w:rsid w:val="00835C20"/>
    <w:rsid w:val="008420A0"/>
    <w:rsid w:val="00845E35"/>
    <w:rsid w:val="0085084C"/>
    <w:rsid w:val="008611E5"/>
    <w:rsid w:val="008648EE"/>
    <w:rsid w:val="00875E34"/>
    <w:rsid w:val="008916DC"/>
    <w:rsid w:val="008B424C"/>
    <w:rsid w:val="008D49CA"/>
    <w:rsid w:val="008D78F9"/>
    <w:rsid w:val="008E2023"/>
    <w:rsid w:val="008E223F"/>
    <w:rsid w:val="008E224D"/>
    <w:rsid w:val="008E7048"/>
    <w:rsid w:val="009047F3"/>
    <w:rsid w:val="00914951"/>
    <w:rsid w:val="009151D2"/>
    <w:rsid w:val="00917738"/>
    <w:rsid w:val="009248A8"/>
    <w:rsid w:val="009334A0"/>
    <w:rsid w:val="009336D7"/>
    <w:rsid w:val="00937CFF"/>
    <w:rsid w:val="00951BCB"/>
    <w:rsid w:val="00953CF4"/>
    <w:rsid w:val="0095412B"/>
    <w:rsid w:val="009556DE"/>
    <w:rsid w:val="00962A6F"/>
    <w:rsid w:val="00977A30"/>
    <w:rsid w:val="00990E9C"/>
    <w:rsid w:val="009B160B"/>
    <w:rsid w:val="009D42A5"/>
    <w:rsid w:val="009D4BC8"/>
    <w:rsid w:val="009D5B8D"/>
    <w:rsid w:val="009D6D4F"/>
    <w:rsid w:val="009E4996"/>
    <w:rsid w:val="009F5818"/>
    <w:rsid w:val="00A01ABE"/>
    <w:rsid w:val="00A02D46"/>
    <w:rsid w:val="00A10143"/>
    <w:rsid w:val="00A20113"/>
    <w:rsid w:val="00A22839"/>
    <w:rsid w:val="00A26B10"/>
    <w:rsid w:val="00A3257F"/>
    <w:rsid w:val="00A33185"/>
    <w:rsid w:val="00A41570"/>
    <w:rsid w:val="00A50E50"/>
    <w:rsid w:val="00A53B04"/>
    <w:rsid w:val="00A53B9F"/>
    <w:rsid w:val="00A601DE"/>
    <w:rsid w:val="00A61CB7"/>
    <w:rsid w:val="00A7271A"/>
    <w:rsid w:val="00A81FAE"/>
    <w:rsid w:val="00A82C85"/>
    <w:rsid w:val="00AA280B"/>
    <w:rsid w:val="00AA5479"/>
    <w:rsid w:val="00AA5CE1"/>
    <w:rsid w:val="00AA656F"/>
    <w:rsid w:val="00AB057C"/>
    <w:rsid w:val="00AB4880"/>
    <w:rsid w:val="00AB4FD9"/>
    <w:rsid w:val="00AB722B"/>
    <w:rsid w:val="00AB795F"/>
    <w:rsid w:val="00AC6312"/>
    <w:rsid w:val="00AD0694"/>
    <w:rsid w:val="00AD1C24"/>
    <w:rsid w:val="00AD4F8B"/>
    <w:rsid w:val="00AD6081"/>
    <w:rsid w:val="00AF334D"/>
    <w:rsid w:val="00AF64CA"/>
    <w:rsid w:val="00B1160D"/>
    <w:rsid w:val="00B14937"/>
    <w:rsid w:val="00B16D25"/>
    <w:rsid w:val="00B17D40"/>
    <w:rsid w:val="00B20B40"/>
    <w:rsid w:val="00B335AC"/>
    <w:rsid w:val="00B3467D"/>
    <w:rsid w:val="00B37D69"/>
    <w:rsid w:val="00B40DCE"/>
    <w:rsid w:val="00B4220B"/>
    <w:rsid w:val="00B43DA5"/>
    <w:rsid w:val="00B444CE"/>
    <w:rsid w:val="00B44F1D"/>
    <w:rsid w:val="00B45955"/>
    <w:rsid w:val="00B4747A"/>
    <w:rsid w:val="00B53EFF"/>
    <w:rsid w:val="00B54AFA"/>
    <w:rsid w:val="00B57442"/>
    <w:rsid w:val="00B67C31"/>
    <w:rsid w:val="00B74BEB"/>
    <w:rsid w:val="00B772CA"/>
    <w:rsid w:val="00B804E8"/>
    <w:rsid w:val="00B9038B"/>
    <w:rsid w:val="00BA66B6"/>
    <w:rsid w:val="00BB36D9"/>
    <w:rsid w:val="00BB41B1"/>
    <w:rsid w:val="00BB5180"/>
    <w:rsid w:val="00BC19E9"/>
    <w:rsid w:val="00BC206C"/>
    <w:rsid w:val="00BD2A1F"/>
    <w:rsid w:val="00BD73F2"/>
    <w:rsid w:val="00C00C0D"/>
    <w:rsid w:val="00C01297"/>
    <w:rsid w:val="00C01A35"/>
    <w:rsid w:val="00C041E9"/>
    <w:rsid w:val="00C05994"/>
    <w:rsid w:val="00C1132B"/>
    <w:rsid w:val="00C333E5"/>
    <w:rsid w:val="00C3471E"/>
    <w:rsid w:val="00C4449F"/>
    <w:rsid w:val="00C4541F"/>
    <w:rsid w:val="00C50BDF"/>
    <w:rsid w:val="00C50F75"/>
    <w:rsid w:val="00C57267"/>
    <w:rsid w:val="00C609E9"/>
    <w:rsid w:val="00C64714"/>
    <w:rsid w:val="00C745C3"/>
    <w:rsid w:val="00C90DB3"/>
    <w:rsid w:val="00C9233F"/>
    <w:rsid w:val="00CA62F1"/>
    <w:rsid w:val="00CA7F5A"/>
    <w:rsid w:val="00CB371F"/>
    <w:rsid w:val="00CC31A0"/>
    <w:rsid w:val="00CC690E"/>
    <w:rsid w:val="00CC76E6"/>
    <w:rsid w:val="00CE2756"/>
    <w:rsid w:val="00CE3352"/>
    <w:rsid w:val="00CE724D"/>
    <w:rsid w:val="00CF078D"/>
    <w:rsid w:val="00CF0FC4"/>
    <w:rsid w:val="00CF6932"/>
    <w:rsid w:val="00CF75E9"/>
    <w:rsid w:val="00D14650"/>
    <w:rsid w:val="00D15CFA"/>
    <w:rsid w:val="00D27997"/>
    <w:rsid w:val="00D3162D"/>
    <w:rsid w:val="00D372BF"/>
    <w:rsid w:val="00D37F2F"/>
    <w:rsid w:val="00D434AC"/>
    <w:rsid w:val="00D46C18"/>
    <w:rsid w:val="00D47AA9"/>
    <w:rsid w:val="00D56CAD"/>
    <w:rsid w:val="00D64D6B"/>
    <w:rsid w:val="00D71888"/>
    <w:rsid w:val="00D72D2D"/>
    <w:rsid w:val="00D80F37"/>
    <w:rsid w:val="00D818F6"/>
    <w:rsid w:val="00D835CF"/>
    <w:rsid w:val="00D851C2"/>
    <w:rsid w:val="00D903B0"/>
    <w:rsid w:val="00D9099A"/>
    <w:rsid w:val="00D90A37"/>
    <w:rsid w:val="00D97FA1"/>
    <w:rsid w:val="00DA26FB"/>
    <w:rsid w:val="00DB0292"/>
    <w:rsid w:val="00DB6C3D"/>
    <w:rsid w:val="00DC5ACF"/>
    <w:rsid w:val="00DD2361"/>
    <w:rsid w:val="00DD5CA2"/>
    <w:rsid w:val="00DE02DB"/>
    <w:rsid w:val="00DE6A36"/>
    <w:rsid w:val="00DE71D3"/>
    <w:rsid w:val="00DF08A0"/>
    <w:rsid w:val="00DF0973"/>
    <w:rsid w:val="00DF28AA"/>
    <w:rsid w:val="00DF7725"/>
    <w:rsid w:val="00E21E6B"/>
    <w:rsid w:val="00E23647"/>
    <w:rsid w:val="00E25090"/>
    <w:rsid w:val="00E346B3"/>
    <w:rsid w:val="00E41365"/>
    <w:rsid w:val="00E45B3B"/>
    <w:rsid w:val="00E54E05"/>
    <w:rsid w:val="00E6003D"/>
    <w:rsid w:val="00E80B8B"/>
    <w:rsid w:val="00E821A4"/>
    <w:rsid w:val="00E8313E"/>
    <w:rsid w:val="00E84F43"/>
    <w:rsid w:val="00E856A8"/>
    <w:rsid w:val="00E90F74"/>
    <w:rsid w:val="00E919C9"/>
    <w:rsid w:val="00E91F9C"/>
    <w:rsid w:val="00E92F38"/>
    <w:rsid w:val="00EA216C"/>
    <w:rsid w:val="00EA65A7"/>
    <w:rsid w:val="00EB0149"/>
    <w:rsid w:val="00EB5E57"/>
    <w:rsid w:val="00EB61E1"/>
    <w:rsid w:val="00ED090C"/>
    <w:rsid w:val="00EE6763"/>
    <w:rsid w:val="00F0366D"/>
    <w:rsid w:val="00F14CCD"/>
    <w:rsid w:val="00F23F2A"/>
    <w:rsid w:val="00F320E1"/>
    <w:rsid w:val="00F36169"/>
    <w:rsid w:val="00F40533"/>
    <w:rsid w:val="00F43262"/>
    <w:rsid w:val="00F5649A"/>
    <w:rsid w:val="00F70007"/>
    <w:rsid w:val="00F730D3"/>
    <w:rsid w:val="00F82342"/>
    <w:rsid w:val="00F8491B"/>
    <w:rsid w:val="00F91AE4"/>
    <w:rsid w:val="00F94645"/>
    <w:rsid w:val="00FA1D36"/>
    <w:rsid w:val="00FA2BD2"/>
    <w:rsid w:val="00FA541D"/>
    <w:rsid w:val="00FB1231"/>
    <w:rsid w:val="00FB51BC"/>
    <w:rsid w:val="00FC2CCF"/>
    <w:rsid w:val="00FD0305"/>
    <w:rsid w:val="00FE17E2"/>
    <w:rsid w:val="00FE40AF"/>
    <w:rsid w:val="00FE4454"/>
    <w:rsid w:val="00FE52A8"/>
    <w:rsid w:val="00FF3DB3"/>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1B1BF1"/>
  <w15:docId w15:val="{90E8D3B8-10DD-480E-9FBA-A612EF56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 w:type="paragraph" w:customStyle="1" w:styleId="CharCharCharChar1">
    <w:name w:val="Char Char Char Char"/>
    <w:basedOn w:val="Normal"/>
    <w:locked/>
    <w:rsid w:val="00B16D25"/>
    <w:pPr>
      <w:spacing w:after="160" w:line="240" w:lineRule="exact"/>
    </w:pPr>
    <w:rPr>
      <w:rFonts w:ascii="Verdana" w:hAnsi="Verdana"/>
      <w:sz w:val="20"/>
      <w:lang w:val="en-US"/>
    </w:rPr>
  </w:style>
  <w:style w:type="paragraph" w:customStyle="1" w:styleId="CharCharCharChar2">
    <w:name w:val="Char Char Char Char"/>
    <w:basedOn w:val="Normal"/>
    <w:locked/>
    <w:rsid w:val="00CA62F1"/>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0646">
      <w:bodyDiv w:val="1"/>
      <w:marLeft w:val="0"/>
      <w:marRight w:val="0"/>
      <w:marTop w:val="0"/>
      <w:marBottom w:val="0"/>
      <w:divBdr>
        <w:top w:val="none" w:sz="0" w:space="0" w:color="auto"/>
        <w:left w:val="none" w:sz="0" w:space="0" w:color="auto"/>
        <w:bottom w:val="none" w:sz="0" w:space="0" w:color="auto"/>
        <w:right w:val="none" w:sz="0" w:space="0" w:color="auto"/>
      </w:divBdr>
    </w:div>
    <w:div w:id="227963972">
      <w:bodyDiv w:val="1"/>
      <w:marLeft w:val="0"/>
      <w:marRight w:val="0"/>
      <w:marTop w:val="0"/>
      <w:marBottom w:val="0"/>
      <w:divBdr>
        <w:top w:val="none" w:sz="0" w:space="0" w:color="auto"/>
        <w:left w:val="none" w:sz="0" w:space="0" w:color="auto"/>
        <w:bottom w:val="none" w:sz="0" w:space="0" w:color="auto"/>
        <w:right w:val="none" w:sz="0" w:space="0" w:color="auto"/>
      </w:divBdr>
    </w:div>
    <w:div w:id="306132402">
      <w:bodyDiv w:val="1"/>
      <w:marLeft w:val="0"/>
      <w:marRight w:val="0"/>
      <w:marTop w:val="0"/>
      <w:marBottom w:val="0"/>
      <w:divBdr>
        <w:top w:val="none" w:sz="0" w:space="0" w:color="auto"/>
        <w:left w:val="none" w:sz="0" w:space="0" w:color="auto"/>
        <w:bottom w:val="none" w:sz="0" w:space="0" w:color="auto"/>
        <w:right w:val="none" w:sz="0" w:space="0" w:color="auto"/>
      </w:divBdr>
    </w:div>
    <w:div w:id="449932414">
      <w:bodyDiv w:val="1"/>
      <w:marLeft w:val="0"/>
      <w:marRight w:val="0"/>
      <w:marTop w:val="0"/>
      <w:marBottom w:val="0"/>
      <w:divBdr>
        <w:top w:val="none" w:sz="0" w:space="0" w:color="auto"/>
        <w:left w:val="none" w:sz="0" w:space="0" w:color="auto"/>
        <w:bottom w:val="none" w:sz="0" w:space="0" w:color="auto"/>
        <w:right w:val="none" w:sz="0" w:space="0" w:color="auto"/>
      </w:divBdr>
    </w:div>
    <w:div w:id="61860594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57335931">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65670578">
      <w:bodyDiv w:val="1"/>
      <w:marLeft w:val="0"/>
      <w:marRight w:val="0"/>
      <w:marTop w:val="0"/>
      <w:marBottom w:val="0"/>
      <w:divBdr>
        <w:top w:val="none" w:sz="0" w:space="0" w:color="auto"/>
        <w:left w:val="none" w:sz="0" w:space="0" w:color="auto"/>
        <w:bottom w:val="none" w:sz="0" w:space="0" w:color="auto"/>
        <w:right w:val="none" w:sz="0" w:space="0" w:color="auto"/>
      </w:divBdr>
    </w:div>
    <w:div w:id="1562405947">
      <w:bodyDiv w:val="1"/>
      <w:marLeft w:val="0"/>
      <w:marRight w:val="0"/>
      <w:marTop w:val="0"/>
      <w:marBottom w:val="0"/>
      <w:divBdr>
        <w:top w:val="none" w:sz="0" w:space="0" w:color="auto"/>
        <w:left w:val="none" w:sz="0" w:space="0" w:color="auto"/>
        <w:bottom w:val="none" w:sz="0" w:space="0" w:color="auto"/>
        <w:right w:val="none" w:sz="0" w:space="0" w:color="auto"/>
      </w:divBdr>
    </w:div>
    <w:div w:id="1569532033">
      <w:bodyDiv w:val="1"/>
      <w:marLeft w:val="0"/>
      <w:marRight w:val="0"/>
      <w:marTop w:val="0"/>
      <w:marBottom w:val="0"/>
      <w:divBdr>
        <w:top w:val="none" w:sz="0" w:space="0" w:color="auto"/>
        <w:left w:val="none" w:sz="0" w:space="0" w:color="auto"/>
        <w:bottom w:val="none" w:sz="0" w:space="0" w:color="auto"/>
        <w:right w:val="none" w:sz="0" w:space="0" w:color="auto"/>
      </w:divBdr>
    </w:div>
    <w:div w:id="213852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ron.daniels@harrow.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BB09E-FD90-4A50-A6BD-41EBDF43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3287</Words>
  <Characters>17522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20768</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Alison Atherton</cp:lastModifiedBy>
  <cp:revision>2</cp:revision>
  <cp:lastPrinted>2019-12-05T16:53:00Z</cp:lastPrinted>
  <dcterms:created xsi:type="dcterms:W3CDTF">2021-12-01T14:15:00Z</dcterms:created>
  <dcterms:modified xsi:type="dcterms:W3CDTF">2021-12-01T14:15:00Z</dcterms:modified>
</cp:coreProperties>
</file>